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F3F1" w14:textId="67398E8F" w:rsidR="003B1C8D" w:rsidRPr="00B10F22" w:rsidRDefault="003B1C8D" w:rsidP="003B1C8D">
      <w:pPr>
        <w:pStyle w:val="CRCoverPage"/>
        <w:tabs>
          <w:tab w:val="right" w:pos="9639"/>
        </w:tabs>
        <w:spacing w:after="0"/>
        <w:rPr>
          <w:b/>
          <w:noProof/>
          <w:sz w:val="24"/>
        </w:rPr>
      </w:pPr>
      <w:r>
        <w:rPr>
          <w:b/>
          <w:noProof/>
          <w:sz w:val="24"/>
        </w:rPr>
        <w:t>3GPP TSG-RAN WG2 NR AH</w:t>
      </w:r>
      <w:r w:rsidRPr="00B10F22">
        <w:rPr>
          <w:b/>
          <w:noProof/>
          <w:sz w:val="24"/>
        </w:rPr>
        <w:tab/>
      </w:r>
      <w:r w:rsidR="00F15A18">
        <w:rPr>
          <w:rFonts w:cs="Arial"/>
          <w:b/>
          <w:bCs/>
          <w:color w:val="808080"/>
          <w:sz w:val="26"/>
          <w:szCs w:val="26"/>
        </w:rPr>
        <w:t>R2-1800567</w:t>
      </w:r>
    </w:p>
    <w:p w14:paraId="7D4F6713" w14:textId="543E912F" w:rsidR="003B1C8D" w:rsidRPr="001A70E6" w:rsidRDefault="003B1C8D" w:rsidP="003B1C8D">
      <w:pPr>
        <w:pStyle w:val="CRCoverPage"/>
        <w:tabs>
          <w:tab w:val="right" w:pos="9639"/>
        </w:tabs>
        <w:spacing w:after="0"/>
        <w:rPr>
          <w:rFonts w:eastAsia="맑은 고딕"/>
          <w:b/>
          <w:i/>
          <w:noProof/>
          <w:sz w:val="24"/>
          <w:lang w:eastAsia="ko-KR"/>
        </w:rPr>
      </w:pPr>
      <w:r w:rsidRPr="003B1C8D">
        <w:rPr>
          <w:b/>
          <w:sz w:val="24"/>
          <w:szCs w:val="24"/>
          <w:lang w:eastAsia="x-none"/>
        </w:rPr>
        <w:t>Vancouver, Canada, January 22 – January 26, 2018</w:t>
      </w:r>
      <w:r>
        <w:rPr>
          <w:rFonts w:eastAsia="맑은 고딕" w:hint="eastAsia"/>
          <w:b/>
          <w:noProof/>
          <w:sz w:val="24"/>
          <w:lang w:eastAsia="ko-KR"/>
        </w:rPr>
        <w:tab/>
      </w:r>
      <w:r w:rsidRPr="008B33CE">
        <w:rPr>
          <w:b/>
          <w:sz w:val="24"/>
          <w:szCs w:val="24"/>
          <w:lang w:eastAsia="x-none"/>
        </w:rPr>
        <w:t>(Resubmission of R2-17</w:t>
      </w:r>
      <w:r>
        <w:rPr>
          <w:b/>
          <w:sz w:val="24"/>
          <w:szCs w:val="24"/>
          <w:lang w:eastAsia="x-none"/>
        </w:rPr>
        <w:t>11608</w:t>
      </w:r>
      <w:r w:rsidRPr="008B33CE">
        <w:rPr>
          <w:b/>
          <w:sz w:val="24"/>
          <w:szCs w:val="24"/>
          <w:lang w:eastAsia="x-none"/>
        </w:rPr>
        <w:t>)</w:t>
      </w:r>
    </w:p>
    <w:p w14:paraId="404CC6B2" w14:textId="77777777" w:rsidR="00911E0F" w:rsidRPr="00E225A7" w:rsidRDefault="00911E0F" w:rsidP="00911E0F">
      <w:pPr>
        <w:pStyle w:val="CRCoverPage"/>
        <w:tabs>
          <w:tab w:val="right" w:pos="9639"/>
        </w:tabs>
        <w:spacing w:after="0"/>
        <w:rPr>
          <w:rFonts w:eastAsia="맑은 고딕"/>
          <w:b/>
          <w:i/>
          <w:noProof/>
          <w:sz w:val="24"/>
          <w:lang w:eastAsia="ko-KR"/>
        </w:rPr>
      </w:pPr>
    </w:p>
    <w:p w14:paraId="5C6F7B65" w14:textId="77777777" w:rsidR="00911E0F" w:rsidRPr="00F86EEE" w:rsidRDefault="00911E0F" w:rsidP="00911E0F">
      <w:pPr>
        <w:pStyle w:val="CRCoverPage"/>
        <w:tabs>
          <w:tab w:val="right" w:pos="9639"/>
        </w:tabs>
        <w:spacing w:after="0"/>
        <w:rPr>
          <w:rFonts w:eastAsia="맑은 고딕"/>
          <w:b/>
          <w:noProof/>
          <w:sz w:val="24"/>
          <w:lang w:eastAsia="ko-KR"/>
        </w:rPr>
      </w:pPr>
    </w:p>
    <w:p w14:paraId="255F2952" w14:textId="3B616313"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0248CC" w:rsidRPr="000248CC">
        <w:rPr>
          <w:rFonts w:ascii="Arial" w:hAnsi="Arial" w:cs="Arial"/>
          <w:b/>
          <w:noProof/>
          <w:sz w:val="28"/>
          <w:szCs w:val="28"/>
          <w:lang w:val="en-US" w:eastAsia="ko-KR"/>
        </w:rPr>
        <w:t>10.3.1.4.2</w:t>
      </w:r>
      <w:r>
        <w:rPr>
          <w:rFonts w:ascii="Arial" w:hAnsi="Arial" w:cs="Arial"/>
          <w:b/>
          <w:noProof/>
          <w:sz w:val="28"/>
          <w:szCs w:val="28"/>
          <w:lang w:val="en-US" w:eastAsia="ko-KR"/>
        </w:rPr>
        <w:t xml:space="preserve"> (</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11A8D970"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F15A18">
        <w:rPr>
          <w:rFonts w:ascii="Arial" w:hAnsi="Arial" w:cs="Arial"/>
          <w:b/>
          <w:noProof/>
          <w:sz w:val="28"/>
          <w:szCs w:val="28"/>
          <w:lang w:val="en-US" w:eastAsia="ko-KR"/>
        </w:rPr>
        <w:t>RAR window extention</w:t>
      </w:r>
      <w:r w:rsidR="003B2B71">
        <w:rPr>
          <w:rFonts w:ascii="Arial" w:hAnsi="Arial" w:cs="Arial"/>
          <w:b/>
          <w:noProof/>
          <w:sz w:val="28"/>
          <w:szCs w:val="28"/>
          <w:lang w:val="en-US" w:eastAsia="ko-KR"/>
        </w:rPr>
        <w:t xml:space="preserve"> </w:t>
      </w:r>
      <w:r w:rsidR="00A9191F">
        <w:rPr>
          <w:rFonts w:ascii="Arial" w:hAnsi="Arial" w:cs="Arial"/>
          <w:b/>
          <w:noProof/>
          <w:sz w:val="28"/>
          <w:szCs w:val="28"/>
          <w:lang w:val="en-US" w:eastAsia="ko-KR"/>
        </w:rPr>
        <w:t>for multi-beam operation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8DACCD9" w14:textId="5ECFC4CE" w:rsidR="007F0602" w:rsidRDefault="007F0602" w:rsidP="009D3B84">
      <w:pPr>
        <w:rPr>
          <w:lang w:val="en-US" w:eastAsia="ja-JP"/>
        </w:rPr>
      </w:pPr>
      <w:r>
        <w:rPr>
          <w:lang w:val="en-US" w:eastAsia="ja-JP"/>
        </w:rPr>
        <w:t>In</w:t>
      </w:r>
      <w:r w:rsidRPr="007F0602">
        <w:rPr>
          <w:lang w:val="en-US" w:eastAsia="ja-JP"/>
        </w:rPr>
        <w:t xml:space="preserve"> the previous RAN2 meeting</w:t>
      </w:r>
      <w:r>
        <w:rPr>
          <w:lang w:val="en-US" w:eastAsia="ja-JP"/>
        </w:rPr>
        <w:t>, the</w:t>
      </w:r>
      <w:r w:rsidRPr="000B15D1">
        <w:rPr>
          <w:rFonts w:eastAsia="SimSun" w:hAnsi="SimSun" w:hint="eastAsia"/>
        </w:rPr>
        <w:t xml:space="preserve"> follow</w:t>
      </w:r>
      <w:r w:rsidRPr="000B15D1">
        <w:rPr>
          <w:rFonts w:eastAsia="SimSun" w:hAnsi="SimSun"/>
        </w:rPr>
        <w:t xml:space="preserve">ing </w:t>
      </w:r>
      <w:r>
        <w:rPr>
          <w:rFonts w:eastAsia="SimSun" w:hAnsi="SimSun" w:hint="eastAsia"/>
        </w:rPr>
        <w:t>agreement</w:t>
      </w:r>
      <w:r w:rsidRPr="000B15D1">
        <w:rPr>
          <w:rFonts w:eastAsia="SimSun" w:hAnsi="SimSun"/>
        </w:rPr>
        <w:t xml:space="preserve"> </w:t>
      </w:r>
      <w:r>
        <w:rPr>
          <w:rFonts w:eastAsia="SimSun" w:hAnsi="SimSun" w:hint="eastAsia"/>
        </w:rPr>
        <w:t>w</w:t>
      </w:r>
      <w:r>
        <w:rPr>
          <w:rFonts w:eastAsia="SimSun" w:hAnsi="SimSun"/>
        </w:rPr>
        <w:t>as</w:t>
      </w:r>
      <w:r w:rsidRPr="000B15D1">
        <w:rPr>
          <w:rFonts w:eastAsia="SimSun" w:hAnsi="SimSun" w:hint="eastAsia"/>
        </w:rPr>
        <w:t xml:space="preserve"> made </w:t>
      </w:r>
      <w:r w:rsidRPr="000B15D1">
        <w:rPr>
          <w:rFonts w:eastAsia="SimSun" w:hAnsi="SimSun"/>
        </w:rPr>
        <w:t>on</w:t>
      </w:r>
      <w:r>
        <w:rPr>
          <w:rFonts w:eastAsia="SimSun" w:hAnsi="SimSun"/>
        </w:rPr>
        <w:t xml:space="preserve"> </w:t>
      </w:r>
      <w:r w:rsidRPr="00A87C69">
        <w:rPr>
          <w:lang w:val="en-US"/>
        </w:rPr>
        <w:t>multiple msg1 transmissions for contention free RACH</w:t>
      </w:r>
      <w:r>
        <w:rPr>
          <w:lang w:val="en-US" w:eastAsia="ko-KR"/>
        </w:rPr>
        <w:t>.</w:t>
      </w:r>
    </w:p>
    <w:p w14:paraId="0B1ACEF1" w14:textId="77777777" w:rsidR="007F0602" w:rsidRPr="007F0602" w:rsidRDefault="007F0602" w:rsidP="007F0602">
      <w:pPr>
        <w:overflowPunct w:val="0"/>
        <w:autoSpaceDE w:val="0"/>
        <w:autoSpaceDN w:val="0"/>
        <w:adjustRightInd w:val="0"/>
        <w:spacing w:after="120"/>
        <w:contextualSpacing/>
        <w:textAlignment w:val="baseline"/>
        <w:rPr>
          <w:lang w:val="en-US"/>
        </w:rPr>
      </w:pPr>
      <w:r w:rsidRPr="0005606D">
        <w:rPr>
          <w:highlight w:val="cyan"/>
          <w:lang w:val="en-US"/>
        </w:rPr>
        <w:t>Agreements @ RAN2#99 meeting:</w:t>
      </w:r>
    </w:p>
    <w:p w14:paraId="1E81B21E" w14:textId="77777777" w:rsidR="007F0602" w:rsidRPr="007F0602" w:rsidRDefault="007F0602" w:rsidP="007F0602">
      <w:pPr>
        <w:pStyle w:val="a6"/>
        <w:numPr>
          <w:ilvl w:val="0"/>
          <w:numId w:val="24"/>
        </w:numPr>
        <w:overflowPunct w:val="0"/>
        <w:autoSpaceDE w:val="0"/>
        <w:autoSpaceDN w:val="0"/>
        <w:adjustRightInd w:val="0"/>
        <w:spacing w:after="120" w:line="240" w:lineRule="auto"/>
        <w:ind w:leftChars="0" w:left="714" w:hanging="357"/>
        <w:contextualSpacing/>
        <w:jc w:val="left"/>
        <w:textAlignment w:val="baseline"/>
        <w:rPr>
          <w:lang w:val="en-US"/>
        </w:rPr>
      </w:pPr>
      <w:r w:rsidRPr="007F0602">
        <w:rPr>
          <w:lang w:val="en-US"/>
        </w:rPr>
        <w:t xml:space="preserve">For multiple msg1 transmissions for contention free RACH </w:t>
      </w:r>
    </w:p>
    <w:p w14:paraId="709AF612" w14:textId="77777777" w:rsidR="007F0602" w:rsidRPr="007F0602" w:rsidRDefault="007F0602" w:rsidP="007F0602">
      <w:pPr>
        <w:pStyle w:val="a6"/>
        <w:numPr>
          <w:ilvl w:val="1"/>
          <w:numId w:val="24"/>
        </w:numPr>
        <w:overflowPunct w:val="0"/>
        <w:autoSpaceDE w:val="0"/>
        <w:autoSpaceDN w:val="0"/>
        <w:adjustRightInd w:val="0"/>
        <w:spacing w:after="180" w:line="240" w:lineRule="auto"/>
        <w:ind w:leftChars="0"/>
        <w:contextualSpacing/>
        <w:jc w:val="left"/>
        <w:textAlignment w:val="baseline"/>
        <w:rPr>
          <w:lang w:val="en-US"/>
        </w:rPr>
      </w:pPr>
      <w:r w:rsidRPr="007F0602">
        <w:rPr>
          <w:highlight w:val="yellow"/>
          <w:lang w:val="en-US"/>
        </w:rPr>
        <w:t>A single RAR window is applied for multiple msg1 transmission.</w:t>
      </w:r>
      <w:r w:rsidRPr="007F0602">
        <w:rPr>
          <w:lang w:val="en-US"/>
        </w:rPr>
        <w:t xml:space="preserve">  </w:t>
      </w:r>
    </w:p>
    <w:p w14:paraId="03DF1431" w14:textId="77777777" w:rsidR="007F0602" w:rsidRPr="007F0602" w:rsidRDefault="007F0602" w:rsidP="007F0602">
      <w:pPr>
        <w:pStyle w:val="a6"/>
        <w:numPr>
          <w:ilvl w:val="1"/>
          <w:numId w:val="24"/>
        </w:numPr>
        <w:overflowPunct w:val="0"/>
        <w:autoSpaceDE w:val="0"/>
        <w:autoSpaceDN w:val="0"/>
        <w:adjustRightInd w:val="0"/>
        <w:spacing w:after="180" w:line="240" w:lineRule="auto"/>
        <w:ind w:leftChars="0"/>
        <w:contextualSpacing/>
        <w:jc w:val="left"/>
        <w:textAlignment w:val="baseline"/>
        <w:rPr>
          <w:lang w:val="en-US"/>
        </w:rPr>
      </w:pPr>
      <w:r w:rsidRPr="002A25C5">
        <w:rPr>
          <w:highlight w:val="yellow"/>
          <w:lang w:val="en-US"/>
        </w:rPr>
        <w:t>The RAR window is started after transmission of the first preamble after a “offset”.</w:t>
      </w:r>
      <w:r w:rsidRPr="007F0602">
        <w:rPr>
          <w:lang w:val="en-US"/>
        </w:rPr>
        <w:t xml:space="preserve">  </w:t>
      </w:r>
    </w:p>
    <w:p w14:paraId="201654D3" w14:textId="77777777" w:rsidR="007F0602" w:rsidRPr="009340A7" w:rsidRDefault="007F0602" w:rsidP="007F0602">
      <w:pPr>
        <w:pStyle w:val="a6"/>
        <w:numPr>
          <w:ilvl w:val="1"/>
          <w:numId w:val="24"/>
        </w:numPr>
        <w:overflowPunct w:val="0"/>
        <w:autoSpaceDE w:val="0"/>
        <w:autoSpaceDN w:val="0"/>
        <w:adjustRightInd w:val="0"/>
        <w:spacing w:after="180" w:line="240" w:lineRule="auto"/>
        <w:ind w:leftChars="0"/>
        <w:contextualSpacing/>
        <w:jc w:val="left"/>
        <w:textAlignment w:val="baseline"/>
        <w:rPr>
          <w:lang w:val="en-US"/>
        </w:rPr>
      </w:pPr>
      <w:r w:rsidRPr="009340A7">
        <w:rPr>
          <w:lang w:val="en-US"/>
        </w:rPr>
        <w:t xml:space="preserve">The UE monitors multiple RA-RNTIs. The RA-RNTI is associated to the RACH transmission occasion in which the preamble was transmitted.  </w:t>
      </w:r>
    </w:p>
    <w:p w14:paraId="13C0DEE6" w14:textId="77777777" w:rsidR="007F0602" w:rsidRPr="007F0602" w:rsidRDefault="007F0602" w:rsidP="007F0602">
      <w:pPr>
        <w:pStyle w:val="a6"/>
        <w:numPr>
          <w:ilvl w:val="1"/>
          <w:numId w:val="24"/>
        </w:numPr>
        <w:overflowPunct w:val="0"/>
        <w:autoSpaceDE w:val="0"/>
        <w:autoSpaceDN w:val="0"/>
        <w:adjustRightInd w:val="0"/>
        <w:spacing w:after="180" w:line="240" w:lineRule="auto"/>
        <w:ind w:leftChars="0"/>
        <w:contextualSpacing/>
        <w:jc w:val="left"/>
        <w:textAlignment w:val="baseline"/>
        <w:rPr>
          <w:lang w:val="en-US"/>
        </w:rPr>
      </w:pPr>
      <w:r w:rsidRPr="007F0602">
        <w:rPr>
          <w:lang w:val="en-US"/>
        </w:rPr>
        <w:t>Once a RAR is received, the RAR reception is considered successful, as in LTE. The UE stops multiple preamble transmission.</w:t>
      </w:r>
    </w:p>
    <w:p w14:paraId="6933D287" w14:textId="77777777" w:rsidR="007F0602" w:rsidRPr="007F0602" w:rsidRDefault="007F0602" w:rsidP="007F0602">
      <w:pPr>
        <w:pStyle w:val="a6"/>
        <w:numPr>
          <w:ilvl w:val="1"/>
          <w:numId w:val="24"/>
        </w:numPr>
        <w:overflowPunct w:val="0"/>
        <w:autoSpaceDE w:val="0"/>
        <w:autoSpaceDN w:val="0"/>
        <w:adjustRightInd w:val="0"/>
        <w:spacing w:after="120" w:line="240" w:lineRule="exact"/>
        <w:ind w:leftChars="0"/>
        <w:contextualSpacing/>
        <w:jc w:val="left"/>
        <w:textAlignment w:val="baseline"/>
        <w:rPr>
          <w:rFonts w:eastAsia="MS Mincho"/>
          <w:iCs/>
        </w:rPr>
      </w:pPr>
      <w:r w:rsidRPr="007F0602">
        <w:rPr>
          <w:lang w:val="en-US"/>
        </w:rPr>
        <w:t>Details of RA-RNTI calculations are FFS</w:t>
      </w:r>
    </w:p>
    <w:p w14:paraId="2CE0DE53" w14:textId="2A700A66" w:rsidR="00326FA4" w:rsidRPr="000248CC" w:rsidRDefault="00BF6174" w:rsidP="000248CC">
      <w:pPr>
        <w:spacing w:after="180" w:line="240" w:lineRule="auto"/>
        <w:jc w:val="left"/>
        <w:rPr>
          <w:rFonts w:eastAsiaTheme="minorEastAsia"/>
          <w:i/>
          <w:lang w:eastAsia="ko-KR"/>
        </w:rPr>
      </w:pPr>
      <w:r w:rsidRPr="00CC5587">
        <w:rPr>
          <w:rFonts w:hint="eastAsia"/>
          <w:lang w:eastAsia="ja-JP"/>
        </w:rPr>
        <w:t xml:space="preserve">In this contribution, </w:t>
      </w:r>
      <w:r w:rsidRPr="00CC5587">
        <w:rPr>
          <w:lang w:eastAsia="ja-JP"/>
        </w:rPr>
        <w:t>we</w:t>
      </w:r>
      <w:r w:rsidR="00575563">
        <w:rPr>
          <w:lang w:eastAsia="ja-JP"/>
        </w:rPr>
        <w:t>’d like to</w:t>
      </w:r>
      <w:r w:rsidR="007F0602">
        <w:rPr>
          <w:lang w:eastAsia="ja-JP"/>
        </w:rPr>
        <w:t xml:space="preserve"> propose a scheme </w:t>
      </w:r>
      <w:r w:rsidR="00384700">
        <w:rPr>
          <w:lang w:eastAsia="ja-JP"/>
        </w:rPr>
        <w:t xml:space="preserve">to extend </w:t>
      </w:r>
      <w:r w:rsidR="007F0602">
        <w:rPr>
          <w:lang w:eastAsia="ja-JP"/>
        </w:rPr>
        <w:t>the single RAR window applied for multiple MSG1 transmission.</w:t>
      </w:r>
    </w:p>
    <w:p w14:paraId="4C4B8D8D" w14:textId="5DA402EC" w:rsidR="00EE4C55" w:rsidRDefault="00F82D14" w:rsidP="0079604E">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bookmarkStart w:id="0" w:name="_Toc476230925"/>
    </w:p>
    <w:bookmarkEnd w:id="0"/>
    <w:p w14:paraId="21A3B9D1" w14:textId="464579A7" w:rsidR="00AC0B75" w:rsidRDefault="00CA65FA" w:rsidP="00A72FD7">
      <w:pPr>
        <w:spacing w:after="180" w:line="240" w:lineRule="auto"/>
        <w:jc w:val="left"/>
        <w:rPr>
          <w:lang w:val="en-US" w:eastAsia="ko-KR"/>
        </w:rPr>
      </w:pPr>
      <w:r w:rsidRPr="007176EC">
        <w:rPr>
          <w:rFonts w:hint="eastAsia"/>
          <w:lang w:val="en-US" w:eastAsia="ko-KR"/>
        </w:rPr>
        <w:t xml:space="preserve">In </w:t>
      </w:r>
      <w:r>
        <w:rPr>
          <w:lang w:val="en-US" w:eastAsia="ko-KR"/>
        </w:rPr>
        <w:t>contention free RA, RAN2 agreed that a UE transmit</w:t>
      </w:r>
      <w:r w:rsidR="00AC0B75">
        <w:rPr>
          <w:lang w:val="en-US" w:eastAsia="ko-KR"/>
        </w:rPr>
        <w:t>s</w:t>
      </w:r>
      <w:r>
        <w:rPr>
          <w:lang w:val="en-US" w:eastAsia="ko-KR"/>
        </w:rPr>
        <w:t xml:space="preserve"> multiple msg1 if a gNB allocates the multiple PRACH resources such as PRACH frequency/time and preamble index.</w:t>
      </w:r>
      <w:r w:rsidR="00AC0B75">
        <w:rPr>
          <w:lang w:val="en-US" w:eastAsia="ko-KR"/>
        </w:rPr>
        <w:t xml:space="preserve"> </w:t>
      </w:r>
      <w:r w:rsidR="002826B6">
        <w:rPr>
          <w:lang w:val="en-US" w:eastAsia="ko-KR"/>
        </w:rPr>
        <w:t>I</w:t>
      </w:r>
      <w:r w:rsidR="00AC0B75">
        <w:rPr>
          <w:lang w:val="en-US" w:eastAsia="ko-KR"/>
        </w:rPr>
        <w:t xml:space="preserve">n this case, </w:t>
      </w:r>
      <w:r w:rsidR="001378FA">
        <w:rPr>
          <w:lang w:val="en-US" w:eastAsia="ko-KR"/>
        </w:rPr>
        <w:t>a single RAR window is applied for multiple msg1 transmission and t</w:t>
      </w:r>
      <w:r w:rsidR="001378FA" w:rsidRPr="001378FA">
        <w:rPr>
          <w:lang w:val="en-US" w:eastAsia="ko-KR"/>
        </w:rPr>
        <w:t>he UE monitors multiple RA-RNTIs</w:t>
      </w:r>
      <w:r w:rsidR="00EA58CB">
        <w:rPr>
          <w:lang w:val="en-US" w:eastAsia="ko-KR"/>
        </w:rPr>
        <w:t xml:space="preserve"> which </w:t>
      </w:r>
      <w:r w:rsidR="00EA58CB" w:rsidRPr="00EA58CB">
        <w:rPr>
          <w:lang w:val="en-US" w:eastAsia="ko-KR"/>
        </w:rPr>
        <w:t>is associated to the RACH transmission occasion</w:t>
      </w:r>
      <w:r w:rsidR="001378FA">
        <w:rPr>
          <w:lang w:val="en-US" w:eastAsia="ko-KR"/>
        </w:rPr>
        <w:t xml:space="preserve">. </w:t>
      </w:r>
    </w:p>
    <w:p w14:paraId="6C8C2906" w14:textId="29E08B1F" w:rsidR="00773F2D" w:rsidRPr="002A25C5" w:rsidRDefault="00A81D65" w:rsidP="00A72FD7">
      <w:pPr>
        <w:spacing w:after="180" w:line="240" w:lineRule="auto"/>
        <w:jc w:val="left"/>
        <w:rPr>
          <w:lang w:val="en-US"/>
        </w:rPr>
      </w:pPr>
      <w:r>
        <w:rPr>
          <w:lang w:val="en-US" w:eastAsia="ko-KR"/>
        </w:rPr>
        <w:t>Currently, t</w:t>
      </w:r>
      <w:r w:rsidR="00BE1481">
        <w:rPr>
          <w:lang w:val="en-US" w:eastAsia="ko-KR"/>
        </w:rPr>
        <w:t>he generic</w:t>
      </w:r>
      <w:r w:rsidR="00B650CE">
        <w:rPr>
          <w:lang w:val="en-US" w:eastAsia="ko-KR"/>
        </w:rPr>
        <w:t xml:space="preserve"> </w:t>
      </w:r>
      <w:r w:rsidR="00BE1481">
        <w:rPr>
          <w:lang w:val="en-US" w:eastAsia="ko-KR"/>
        </w:rPr>
        <w:t>RAR window</w:t>
      </w:r>
      <w:r w:rsidR="00B650CE">
        <w:rPr>
          <w:lang w:val="en-US" w:eastAsia="ko-KR"/>
        </w:rPr>
        <w:t xml:space="preserve"> size transmitted in system information</w:t>
      </w:r>
      <w:r w:rsidR="00BE1481">
        <w:rPr>
          <w:lang w:val="en-US" w:eastAsia="ko-KR"/>
        </w:rPr>
        <w:t xml:space="preserve"> </w:t>
      </w:r>
      <w:r>
        <w:rPr>
          <w:lang w:val="en-US" w:eastAsia="ko-KR"/>
        </w:rPr>
        <w:t>is applied to</w:t>
      </w:r>
      <w:r w:rsidR="00BE1481">
        <w:rPr>
          <w:lang w:val="en-US" w:eastAsia="ko-KR"/>
        </w:rPr>
        <w:t xml:space="preserve"> </w:t>
      </w:r>
      <w:r w:rsidR="00B650CE">
        <w:rPr>
          <w:lang w:val="en-US" w:eastAsia="ko-KR"/>
        </w:rPr>
        <w:t>a single msg1 transmission</w:t>
      </w:r>
      <w:r w:rsidR="002A1261">
        <w:rPr>
          <w:lang w:val="en-US" w:eastAsia="ko-KR"/>
        </w:rPr>
        <w:t>, not for multiple msg1</w:t>
      </w:r>
      <w:r w:rsidR="00384700">
        <w:rPr>
          <w:lang w:val="en-US" w:eastAsia="ko-KR"/>
        </w:rPr>
        <w:t xml:space="preserve"> and </w:t>
      </w:r>
      <w:r w:rsidR="00384700" w:rsidRPr="002A25C5">
        <w:rPr>
          <w:lang w:val="en-US" w:eastAsia="ko-KR"/>
        </w:rPr>
        <w:t>it is a cell common value</w:t>
      </w:r>
      <w:r w:rsidR="00BE1481" w:rsidRPr="002A25C5">
        <w:rPr>
          <w:lang w:val="en-US" w:eastAsia="ko-KR"/>
        </w:rPr>
        <w:t xml:space="preserve">. </w:t>
      </w:r>
      <w:r w:rsidR="00AC0B75" w:rsidRPr="002A25C5">
        <w:rPr>
          <w:lang w:val="en-US" w:eastAsia="ko-KR"/>
        </w:rPr>
        <w:t xml:space="preserve">So, </w:t>
      </w:r>
      <w:r w:rsidR="002A1261" w:rsidRPr="002A25C5">
        <w:rPr>
          <w:lang w:val="en-US" w:eastAsia="ko-KR"/>
        </w:rPr>
        <w:t>we</w:t>
      </w:r>
      <w:r w:rsidR="00AC0B75" w:rsidRPr="002A25C5">
        <w:rPr>
          <w:lang w:val="en-US" w:eastAsia="ko-KR"/>
        </w:rPr>
        <w:t xml:space="preserve"> </w:t>
      </w:r>
      <w:r w:rsidR="002A1261" w:rsidRPr="002A25C5">
        <w:rPr>
          <w:lang w:val="en-US" w:eastAsia="ko-KR"/>
        </w:rPr>
        <w:t>need</w:t>
      </w:r>
      <w:r w:rsidR="00AC0B75" w:rsidRPr="002A25C5">
        <w:rPr>
          <w:lang w:val="en-US" w:eastAsia="ko-KR"/>
        </w:rPr>
        <w:t xml:space="preserve"> to</w:t>
      </w:r>
      <w:r w:rsidR="002826B6" w:rsidRPr="002A25C5">
        <w:rPr>
          <w:lang w:val="en-US" w:eastAsia="ko-KR"/>
        </w:rPr>
        <w:t xml:space="preserve"> define how to </w:t>
      </w:r>
      <w:r w:rsidR="00C97E48" w:rsidRPr="002A25C5">
        <w:rPr>
          <w:lang w:val="en-US" w:eastAsia="ko-KR"/>
        </w:rPr>
        <w:t>assign</w:t>
      </w:r>
      <w:r w:rsidRPr="002A25C5">
        <w:rPr>
          <w:lang w:val="en-US" w:eastAsia="ko-KR"/>
        </w:rPr>
        <w:t xml:space="preserve"> the</w:t>
      </w:r>
      <w:r w:rsidR="00C97E48" w:rsidRPr="002A25C5">
        <w:rPr>
          <w:lang w:val="en-US" w:eastAsia="ko-KR"/>
        </w:rPr>
        <w:t xml:space="preserve"> dedicated</w:t>
      </w:r>
      <w:r w:rsidRPr="002A25C5">
        <w:rPr>
          <w:lang w:val="en-US" w:eastAsia="ko-KR"/>
        </w:rPr>
        <w:t xml:space="preserve"> RAR window </w:t>
      </w:r>
      <w:r w:rsidR="00AC0B75" w:rsidRPr="002A25C5">
        <w:rPr>
          <w:lang w:val="en-US" w:eastAsia="ko-KR"/>
        </w:rPr>
        <w:t>size</w:t>
      </w:r>
      <w:r w:rsidR="00C97E48" w:rsidRPr="002A25C5">
        <w:rPr>
          <w:lang w:val="en-US" w:eastAsia="ko-KR"/>
        </w:rPr>
        <w:t xml:space="preserve"> for the UE</w:t>
      </w:r>
      <w:r w:rsidR="00AC0B75" w:rsidRPr="002A25C5">
        <w:rPr>
          <w:lang w:val="en-US" w:eastAsia="ko-KR"/>
        </w:rPr>
        <w:t xml:space="preserve"> whe</w:t>
      </w:r>
      <w:r w:rsidR="00C97E48" w:rsidRPr="002A25C5">
        <w:rPr>
          <w:lang w:val="en-US" w:eastAsia="ko-KR"/>
        </w:rPr>
        <w:t>n the UE transmits multiple msg1.</w:t>
      </w:r>
      <w:r w:rsidRPr="002A25C5">
        <w:rPr>
          <w:lang w:val="en-US" w:eastAsia="ko-KR"/>
        </w:rPr>
        <w:t xml:space="preserve"> </w:t>
      </w:r>
      <w:r w:rsidR="00A52B22" w:rsidRPr="002A25C5">
        <w:rPr>
          <w:lang w:val="en-US" w:eastAsia="ko-KR"/>
        </w:rPr>
        <w:t>Since RAN2 agreed that t</w:t>
      </w:r>
      <w:r w:rsidR="00A52B22" w:rsidRPr="002A25C5">
        <w:rPr>
          <w:lang w:val="en-US"/>
        </w:rPr>
        <w:t>he RAR window is started after transmission of the first preamble after an offset,</w:t>
      </w:r>
      <w:r w:rsidR="00A52B22" w:rsidRPr="002A25C5">
        <w:rPr>
          <w:lang w:val="en-US" w:eastAsia="ko-KR"/>
        </w:rPr>
        <w:t xml:space="preserve"> w</w:t>
      </w:r>
      <w:r w:rsidR="00AC0B75" w:rsidRPr="002A25C5">
        <w:rPr>
          <w:lang w:val="en-US" w:eastAsia="ko-KR"/>
        </w:rPr>
        <w:t xml:space="preserve">e </w:t>
      </w:r>
      <w:r w:rsidR="00773F2D" w:rsidRPr="002A25C5">
        <w:rPr>
          <w:lang w:val="en-US" w:eastAsia="ko-KR"/>
        </w:rPr>
        <w:t xml:space="preserve">can </w:t>
      </w:r>
      <w:r w:rsidR="00AC0B75" w:rsidRPr="002A25C5">
        <w:rPr>
          <w:lang w:val="en-US" w:eastAsia="ko-KR"/>
        </w:rPr>
        <w:t xml:space="preserve">consider the </w:t>
      </w:r>
      <w:r w:rsidR="00715F61" w:rsidRPr="002A25C5">
        <w:rPr>
          <w:lang w:val="en-US" w:eastAsia="ko-KR"/>
        </w:rPr>
        <w:t>three</w:t>
      </w:r>
      <w:r w:rsidR="00773F2D" w:rsidRPr="002A25C5">
        <w:rPr>
          <w:lang w:val="en-US" w:eastAsia="ko-KR"/>
        </w:rPr>
        <w:t xml:space="preserve"> </w:t>
      </w:r>
      <w:r w:rsidR="00A52B22" w:rsidRPr="002A25C5">
        <w:rPr>
          <w:lang w:val="en-US" w:eastAsia="ko-KR"/>
        </w:rPr>
        <w:t>option</w:t>
      </w:r>
      <w:r w:rsidR="00773F2D" w:rsidRPr="002A25C5">
        <w:rPr>
          <w:lang w:val="en-US" w:eastAsia="ko-KR"/>
        </w:rPr>
        <w:t>s</w:t>
      </w:r>
      <w:r w:rsidR="00AC0B75" w:rsidRPr="002A25C5">
        <w:rPr>
          <w:lang w:val="en-US" w:eastAsia="ko-KR"/>
        </w:rPr>
        <w:t xml:space="preserve"> </w:t>
      </w:r>
      <w:r w:rsidR="00A52B22" w:rsidRPr="002A25C5">
        <w:rPr>
          <w:lang w:val="en-US" w:eastAsia="ko-KR"/>
        </w:rPr>
        <w:t xml:space="preserve">to </w:t>
      </w:r>
      <w:r w:rsidR="00E84C97" w:rsidRPr="002A25C5">
        <w:rPr>
          <w:lang w:val="en-US" w:eastAsia="ko-KR"/>
        </w:rPr>
        <w:t xml:space="preserve">extend the </w:t>
      </w:r>
      <w:r w:rsidR="00773F2D" w:rsidRPr="002A25C5">
        <w:rPr>
          <w:lang w:val="en-US" w:eastAsia="ko-KR"/>
        </w:rPr>
        <w:t>RAR window size</w:t>
      </w:r>
      <w:r w:rsidR="00C97E48" w:rsidRPr="002A25C5">
        <w:rPr>
          <w:lang w:val="en-US"/>
        </w:rPr>
        <w:t xml:space="preserve">. </w:t>
      </w:r>
    </w:p>
    <w:p w14:paraId="13D2576D" w14:textId="77777777" w:rsidR="002A25C5" w:rsidRPr="002A25C5" w:rsidRDefault="002A25C5" w:rsidP="002A25C5">
      <w:pPr>
        <w:pStyle w:val="a6"/>
        <w:numPr>
          <w:ilvl w:val="0"/>
          <w:numId w:val="28"/>
        </w:numPr>
        <w:spacing w:after="180" w:line="240" w:lineRule="auto"/>
        <w:ind w:leftChars="0"/>
        <w:jc w:val="left"/>
        <w:rPr>
          <w:lang w:val="en-US" w:eastAsia="ko-KR"/>
        </w:rPr>
      </w:pPr>
      <w:r w:rsidRPr="002A25C5">
        <w:rPr>
          <w:rFonts w:hint="eastAsia"/>
          <w:lang w:eastAsia="ko-KR"/>
        </w:rPr>
        <w:t>Option 1. gNB explicitly transmits the value of the extended RAR window size via the RRC message allocating the dedicated PRACH resources.</w:t>
      </w:r>
    </w:p>
    <w:p w14:paraId="0770B5D6" w14:textId="77777777" w:rsidR="002A25C5" w:rsidRPr="002A25C5" w:rsidRDefault="002A25C5" w:rsidP="002A25C5">
      <w:pPr>
        <w:pStyle w:val="a6"/>
        <w:numPr>
          <w:ilvl w:val="0"/>
          <w:numId w:val="28"/>
        </w:numPr>
        <w:spacing w:after="180" w:line="240" w:lineRule="auto"/>
        <w:ind w:leftChars="0"/>
        <w:jc w:val="left"/>
        <w:rPr>
          <w:lang w:eastAsia="ko-KR"/>
        </w:rPr>
      </w:pPr>
      <w:r w:rsidRPr="002A25C5">
        <w:rPr>
          <w:rFonts w:hint="eastAsia"/>
          <w:lang w:eastAsia="ko-KR"/>
        </w:rPr>
        <w:t>Option 2. UE adjusts the RAR window size based on the first and last preamble allocated by gNB.</w:t>
      </w:r>
    </w:p>
    <w:p w14:paraId="09FC7FED" w14:textId="77777777" w:rsidR="002A25C5" w:rsidRPr="002A25C5" w:rsidRDefault="002A25C5" w:rsidP="002A25C5">
      <w:pPr>
        <w:pStyle w:val="a6"/>
        <w:numPr>
          <w:ilvl w:val="0"/>
          <w:numId w:val="28"/>
        </w:numPr>
        <w:spacing w:after="180" w:line="240" w:lineRule="auto"/>
        <w:ind w:leftChars="0"/>
        <w:jc w:val="left"/>
        <w:rPr>
          <w:lang w:eastAsia="ko-KR"/>
        </w:rPr>
      </w:pPr>
      <w:r w:rsidRPr="002A25C5">
        <w:rPr>
          <w:rFonts w:hint="eastAsia"/>
          <w:lang w:eastAsia="ko-KR"/>
        </w:rPr>
        <w:t>Option 3. UE adjusts the RAR window size based on the first and last preamble transmitted/selected by UE.</w:t>
      </w:r>
    </w:p>
    <w:p w14:paraId="36C46EE1" w14:textId="504622F0" w:rsidR="002A25C5" w:rsidRPr="002A25C5" w:rsidRDefault="002A25C5" w:rsidP="002A25C5">
      <w:pPr>
        <w:pStyle w:val="a6"/>
        <w:numPr>
          <w:ilvl w:val="0"/>
          <w:numId w:val="28"/>
        </w:numPr>
        <w:spacing w:after="180" w:line="240" w:lineRule="auto"/>
        <w:ind w:leftChars="0"/>
        <w:jc w:val="left"/>
        <w:rPr>
          <w:lang w:eastAsia="ko-KR"/>
        </w:rPr>
      </w:pPr>
      <w:r w:rsidRPr="002A25C5">
        <w:rPr>
          <w:rFonts w:hint="eastAsia"/>
          <w:lang w:eastAsia="ko-KR"/>
        </w:rPr>
        <w:t>Option 4. UE manages one RAR but restart the RAR window when the UE transmits a</w:t>
      </w:r>
      <w:r>
        <w:rPr>
          <w:lang w:eastAsia="ko-KR"/>
        </w:rPr>
        <w:t>n additional</w:t>
      </w:r>
      <w:r w:rsidRPr="002A25C5">
        <w:rPr>
          <w:rFonts w:hint="eastAsia"/>
          <w:lang w:eastAsia="ko-KR"/>
        </w:rPr>
        <w:t xml:space="preserve"> preamble.</w:t>
      </w:r>
    </w:p>
    <w:p w14:paraId="28DE8807" w14:textId="77777777" w:rsidR="002A25C5" w:rsidRDefault="002A25C5" w:rsidP="002A25C5">
      <w:pPr>
        <w:spacing w:after="180"/>
        <w:jc w:val="left"/>
        <w:rPr>
          <w:lang w:eastAsia="ko-KR"/>
        </w:rPr>
      </w:pPr>
      <w:r w:rsidRPr="002A25C5">
        <w:rPr>
          <w:rFonts w:hint="eastAsia"/>
        </w:rPr>
        <w:t>Basically, a gNB will allocate the dedicated PRACH resources to the UE before the UE transmits the dedicated</w:t>
      </w:r>
      <w:r>
        <w:rPr>
          <w:rFonts w:hint="eastAsia"/>
        </w:rPr>
        <w:t xml:space="preserve"> RAP. When the PRACH resources is allocated, the UE would explicitly or implicitly know the extended RAR window size.</w:t>
      </w:r>
    </w:p>
    <w:p w14:paraId="7C1549A8" w14:textId="77777777" w:rsidR="002A25C5" w:rsidRDefault="002A25C5" w:rsidP="002A25C5">
      <w:pPr>
        <w:spacing w:after="180"/>
        <w:jc w:val="left"/>
      </w:pPr>
      <w:r>
        <w:rPr>
          <w:rFonts w:hint="eastAsia"/>
        </w:rPr>
        <w:t>If we</w:t>
      </w:r>
      <w:r>
        <w:rPr>
          <w:rFonts w:hint="eastAsia"/>
        </w:rPr>
        <w:t>’</w:t>
      </w:r>
      <w:r>
        <w:rPr>
          <w:rFonts w:hint="eastAsia"/>
        </w:rPr>
        <w:t>d like to explicitly inform the extended RAR window size, we can choose the option 1. It</w:t>
      </w:r>
      <w:r>
        <w:rPr>
          <w:rFonts w:hint="eastAsia"/>
        </w:rPr>
        <w:t>’</w:t>
      </w:r>
      <w:r>
        <w:rPr>
          <w:rFonts w:hint="eastAsia"/>
        </w:rPr>
        <w:t>s very simple but the UE might monitor the PDCCH even for unnecessary time if the UE does not need to transmit the all dedicated RAPs. This problem would be the same for the option 2.</w:t>
      </w:r>
    </w:p>
    <w:p w14:paraId="57B7BF6B" w14:textId="32D5D7E1" w:rsidR="002A25C5" w:rsidRDefault="002A25C5" w:rsidP="002A25C5">
      <w:pPr>
        <w:spacing w:after="180"/>
        <w:jc w:val="left"/>
      </w:pPr>
      <w:r>
        <w:rPr>
          <w:rFonts w:hint="eastAsia"/>
        </w:rPr>
        <w:lastRenderedPageBreak/>
        <w:t>So, we think it is preferable to extend the RAR window size based on the preambles transmitted/selected by the UE such as option 3 or 4. In option 3, the UE re-calculates the RAR window size when the UE selects the preamble transmissions among the allocated ones, and starts one RAR window when the UE transmits the first preamble. Option 4 is that the UE does</w:t>
      </w:r>
      <w:r>
        <w:t xml:space="preserve"> </w:t>
      </w:r>
      <w:r>
        <w:rPr>
          <w:rFonts w:hint="eastAsia"/>
        </w:rPr>
        <w:t>n</w:t>
      </w:r>
      <w:r>
        <w:t>o</w:t>
      </w:r>
      <w:r>
        <w:rPr>
          <w:rFonts w:hint="eastAsia"/>
        </w:rPr>
        <w:t>t re-calculate the RAR window size but use</w:t>
      </w:r>
      <w:r>
        <w:t>s</w:t>
      </w:r>
      <w:r>
        <w:rPr>
          <w:rFonts w:hint="eastAsia"/>
        </w:rPr>
        <w:t xml:space="preserve"> the </w:t>
      </w:r>
      <w:r w:rsidRPr="002A25C5">
        <w:rPr>
          <w:rFonts w:hint="eastAsia"/>
        </w:rPr>
        <w:t>RAR window size as indicated by RMS</w:t>
      </w:r>
      <w:r w:rsidRPr="002A25C5">
        <w:t>I</w:t>
      </w:r>
      <w:r w:rsidRPr="002A25C5">
        <w:rPr>
          <w:rFonts w:hint="eastAsia"/>
        </w:rPr>
        <w:t xml:space="preserve">, and the UE </w:t>
      </w:r>
      <w:r>
        <w:rPr>
          <w:rFonts w:hint="eastAsia"/>
        </w:rPr>
        <w:t>restarts the RAR window when</w:t>
      </w:r>
      <w:r w:rsidRPr="002A25C5">
        <w:rPr>
          <w:rFonts w:hint="eastAsia"/>
        </w:rPr>
        <w:t xml:space="preserve"> the UE transmits the</w:t>
      </w:r>
      <w:r w:rsidR="00074EB9">
        <w:t xml:space="preserve"> additional</w:t>
      </w:r>
      <w:r w:rsidRPr="002A25C5">
        <w:rPr>
          <w:rFonts w:hint="eastAsia"/>
        </w:rPr>
        <w:t xml:space="preserve"> preamble. The final length that the UE monitors RA-RNTI will be the same for option 3 and 4, and thus, both options provide the same opportunity of receiving RAR. Therefore, we would suggest to select one of option 3 and 4. In the Figure2, those options are illustrated.</w:t>
      </w:r>
    </w:p>
    <w:p w14:paraId="3F3762C8" w14:textId="5828CBB7" w:rsidR="002A25C5" w:rsidRDefault="004D04EE" w:rsidP="002A25C5">
      <w:pPr>
        <w:spacing w:after="180"/>
        <w:jc w:val="left"/>
        <w:rPr>
          <w:b/>
          <w:bCs/>
        </w:rPr>
      </w:pPr>
      <w:r>
        <w:rPr>
          <w:rFonts w:hint="eastAsia"/>
          <w:b/>
          <w:bCs/>
        </w:rPr>
        <w:t>Proposal</w:t>
      </w:r>
      <w:r w:rsidR="002A25C5">
        <w:rPr>
          <w:rFonts w:hint="eastAsia"/>
          <w:b/>
          <w:bCs/>
        </w:rPr>
        <w:t>. For RAR window extension for the UE to which multiple dedicated PRACH resources are allocated, the UE recalculates the RAR window size based on the first and last preamble transmitted/selected by the UE, or the UE</w:t>
      </w:r>
      <w:r w:rsidR="002A25C5">
        <w:rPr>
          <w:b/>
          <w:bCs/>
        </w:rPr>
        <w:t xml:space="preserve"> </w:t>
      </w:r>
      <w:r w:rsidR="002A25C5">
        <w:rPr>
          <w:rFonts w:hint="eastAsia"/>
          <w:b/>
          <w:bCs/>
        </w:rPr>
        <w:t xml:space="preserve">restarts the RAR window when the UE transmits the </w:t>
      </w:r>
      <w:r w:rsidR="00074EB9">
        <w:rPr>
          <w:b/>
          <w:bCs/>
        </w:rPr>
        <w:t xml:space="preserve">additional </w:t>
      </w:r>
      <w:r w:rsidR="002A25C5">
        <w:rPr>
          <w:rFonts w:hint="eastAsia"/>
          <w:b/>
          <w:bCs/>
        </w:rPr>
        <w:t>preamble.</w:t>
      </w:r>
    </w:p>
    <w:p w14:paraId="61A53AD2" w14:textId="294B466B" w:rsidR="00E84C97" w:rsidRDefault="002A25C5" w:rsidP="00E84C97">
      <w:pPr>
        <w:spacing w:after="180" w:line="240" w:lineRule="auto"/>
        <w:jc w:val="center"/>
        <w:rPr>
          <w:lang w:val="en-US" w:eastAsia="ko-KR"/>
        </w:rPr>
      </w:pPr>
      <w:r>
        <w:rPr>
          <w:noProof/>
          <w:lang w:val="en-US" w:eastAsia="ko-KR"/>
        </w:rPr>
        <w:drawing>
          <wp:inline distT="0" distB="0" distL="0" distR="0" wp14:anchorId="1F4DF624" wp14:editId="42E6BF72">
            <wp:extent cx="5380689" cy="17003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6982" cy="1702329"/>
                    </a:xfrm>
                    <a:prstGeom prst="rect">
                      <a:avLst/>
                    </a:prstGeom>
                    <a:noFill/>
                    <a:ln>
                      <a:noFill/>
                    </a:ln>
                  </pic:spPr>
                </pic:pic>
              </a:graphicData>
            </a:graphic>
          </wp:inline>
        </w:drawing>
      </w:r>
      <w:r w:rsidR="00074EB9">
        <w:rPr>
          <w:rFonts w:hint="eastAsia"/>
          <w:lang w:val="en-US" w:eastAsia="ko-KR"/>
        </w:rPr>
        <w:t xml:space="preserve"> </w:t>
      </w:r>
    </w:p>
    <w:p w14:paraId="189D3274" w14:textId="41FE7EAE" w:rsidR="00E84C97" w:rsidRPr="00EC7E33" w:rsidRDefault="00E84C97" w:rsidP="00EC7E33">
      <w:pPr>
        <w:spacing w:after="180" w:line="240" w:lineRule="auto"/>
        <w:jc w:val="center"/>
        <w:rPr>
          <w:lang w:val="en-US" w:eastAsia="ko-KR"/>
        </w:rPr>
      </w:pPr>
      <w:r w:rsidRPr="002A25C5">
        <w:rPr>
          <w:rFonts w:hint="eastAsia"/>
          <w:lang w:val="en-US" w:eastAsia="ko-KR"/>
        </w:rPr>
        <w:t xml:space="preserve">Figure </w:t>
      </w:r>
      <w:r w:rsidR="004D04EE">
        <w:rPr>
          <w:lang w:val="en-US" w:eastAsia="ko-KR"/>
        </w:rPr>
        <w:t>1</w:t>
      </w:r>
      <w:r w:rsidRPr="002A25C5">
        <w:rPr>
          <w:rFonts w:hint="eastAsia"/>
          <w:lang w:val="en-US" w:eastAsia="ko-KR"/>
        </w:rPr>
        <w:t xml:space="preserve">. </w:t>
      </w:r>
      <w:r w:rsidRPr="002A25C5">
        <w:rPr>
          <w:lang w:val="en-US" w:eastAsia="ko-KR"/>
        </w:rPr>
        <w:t>Exemplary</w:t>
      </w:r>
      <w:r w:rsidRPr="002A25C5">
        <w:rPr>
          <w:rFonts w:hint="eastAsia"/>
          <w:lang w:val="en-US" w:eastAsia="ko-KR"/>
        </w:rPr>
        <w:t xml:space="preserve"> RAR </w:t>
      </w:r>
      <w:r w:rsidRPr="002A25C5">
        <w:rPr>
          <w:lang w:val="en-US" w:eastAsia="ko-KR"/>
        </w:rPr>
        <w:t>window extensions in option</w:t>
      </w:r>
      <w:r w:rsidR="00EC7E33" w:rsidRPr="002A25C5">
        <w:rPr>
          <w:lang w:val="en-US" w:eastAsia="ko-KR"/>
        </w:rPr>
        <w:t xml:space="preserve"> </w:t>
      </w:r>
      <w:r w:rsidR="00074EB9">
        <w:rPr>
          <w:lang w:val="en-US" w:eastAsia="ko-KR"/>
        </w:rPr>
        <w:t>3 or 4</w:t>
      </w:r>
    </w:p>
    <w:p w14:paraId="28CB7C1A" w14:textId="77777777" w:rsidR="00707ACB" w:rsidRPr="00453DB2" w:rsidRDefault="00707ACB" w:rsidP="00191D92">
      <w:pPr>
        <w:pStyle w:val="1"/>
        <w:pBdr>
          <w:top w:val="single" w:sz="12" w:space="2" w:color="auto"/>
        </w:pBdr>
        <w:ind w:left="0" w:firstLine="0"/>
        <w:rPr>
          <w:lang w:val="en-US"/>
        </w:rPr>
      </w:pPr>
      <w:r w:rsidRPr="00453DB2">
        <w:rPr>
          <w:lang w:val="en-US" w:eastAsia="ko-KR"/>
        </w:rPr>
        <w:t>3</w:t>
      </w:r>
      <w:r w:rsidRPr="00453DB2">
        <w:rPr>
          <w:lang w:val="en-US"/>
        </w:rPr>
        <w:t>.</w:t>
      </w:r>
      <w:r w:rsidRPr="00453DB2">
        <w:rPr>
          <w:lang w:val="en-US"/>
        </w:rPr>
        <w:tab/>
        <w:t>Conclusion</w:t>
      </w:r>
    </w:p>
    <w:p w14:paraId="733A0E13" w14:textId="5B4EB18D" w:rsidR="00690E8D" w:rsidRDefault="006E2B1D" w:rsidP="004D04EE">
      <w:pPr>
        <w:spacing w:after="180" w:line="240" w:lineRule="auto"/>
        <w:rPr>
          <w:b/>
          <w:lang w:val="en-US" w:eastAsia="ja-JP"/>
        </w:rPr>
      </w:pPr>
      <w:r w:rsidRPr="00453DB2">
        <w:rPr>
          <w:rFonts w:hint="eastAsia"/>
          <w:lang w:eastAsia="ko-KR"/>
        </w:rPr>
        <w:t xml:space="preserve">In this contribution, we discuss </w:t>
      </w:r>
      <w:r w:rsidRPr="00453DB2">
        <w:rPr>
          <w:lang w:eastAsia="ko-KR"/>
        </w:rPr>
        <w:t xml:space="preserve">the </w:t>
      </w:r>
      <w:r w:rsidR="00624024" w:rsidRPr="00453DB2">
        <w:rPr>
          <w:lang w:eastAsia="ko-KR"/>
        </w:rPr>
        <w:t>multiple/repeated RA</w:t>
      </w:r>
      <w:r w:rsidRPr="00453DB2">
        <w:rPr>
          <w:lang w:eastAsia="ko-KR"/>
        </w:rPr>
        <w:t xml:space="preserve"> preamble transmission</w:t>
      </w:r>
      <w:r w:rsidR="009A7F4E" w:rsidRPr="00453DB2">
        <w:rPr>
          <w:lang w:eastAsia="ko-KR"/>
        </w:rPr>
        <w:t xml:space="preserve"> in PHY and MAC layer</w:t>
      </w:r>
      <w:r w:rsidRPr="00453DB2">
        <w:rPr>
          <w:lang w:eastAsia="ko-KR"/>
        </w:rPr>
        <w:t xml:space="preserve">, and our </w:t>
      </w:r>
    </w:p>
    <w:p w14:paraId="03F35702" w14:textId="5B027544" w:rsidR="002A25C5" w:rsidRDefault="002A25C5" w:rsidP="002A25C5">
      <w:pPr>
        <w:spacing w:after="180"/>
        <w:jc w:val="left"/>
        <w:rPr>
          <w:b/>
          <w:bCs/>
        </w:rPr>
      </w:pPr>
      <w:r>
        <w:rPr>
          <w:rFonts w:hint="eastAsia"/>
          <w:b/>
          <w:bCs/>
        </w:rPr>
        <w:t>P</w:t>
      </w:r>
      <w:r w:rsidR="004D04EE">
        <w:rPr>
          <w:rFonts w:hint="eastAsia"/>
          <w:b/>
          <w:bCs/>
        </w:rPr>
        <w:t>roposal</w:t>
      </w:r>
      <w:r>
        <w:rPr>
          <w:rFonts w:hint="eastAsia"/>
          <w:b/>
          <w:bCs/>
        </w:rPr>
        <w:t>. For RAR window extension for the UE to which multiple dedicated PRACH resources are allocated, the UE recalculates the RAR window size based on the first and last preamble transmitted/selected by the UE, or the UE</w:t>
      </w:r>
      <w:r>
        <w:rPr>
          <w:b/>
          <w:bCs/>
        </w:rPr>
        <w:t xml:space="preserve"> </w:t>
      </w:r>
      <w:r>
        <w:rPr>
          <w:rFonts w:hint="eastAsia"/>
          <w:b/>
          <w:bCs/>
        </w:rPr>
        <w:t>restarts the RAR window when the UE transmits the</w:t>
      </w:r>
      <w:r w:rsidR="00074EB9">
        <w:rPr>
          <w:b/>
          <w:bCs/>
        </w:rPr>
        <w:t xml:space="preserve"> additional</w:t>
      </w:r>
      <w:r>
        <w:rPr>
          <w:rFonts w:hint="eastAsia"/>
          <w:b/>
          <w:bCs/>
        </w:rPr>
        <w:t xml:space="preserve"> preamble.</w:t>
      </w:r>
    </w:p>
    <w:p w14:paraId="46E0FA42" w14:textId="05B17572" w:rsidR="0008486E" w:rsidRPr="002A25C5" w:rsidRDefault="0008486E" w:rsidP="002A25C5">
      <w:pPr>
        <w:spacing w:after="180" w:line="240" w:lineRule="auto"/>
        <w:jc w:val="left"/>
        <w:rPr>
          <w:b/>
          <w:lang w:eastAsia="ko-KR"/>
        </w:rPr>
      </w:pPr>
      <w:bookmarkStart w:id="1" w:name="_GoBack"/>
      <w:bookmarkEnd w:id="1"/>
    </w:p>
    <w:sectPr w:rsidR="0008486E" w:rsidRPr="002A25C5">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C3A3B" w14:textId="77777777" w:rsidR="00844119" w:rsidRDefault="00844119">
      <w:pPr>
        <w:spacing w:after="0"/>
      </w:pPr>
      <w:r>
        <w:separator/>
      </w:r>
    </w:p>
  </w:endnote>
  <w:endnote w:type="continuationSeparator" w:id="0">
    <w:p w14:paraId="4E8BCB00" w14:textId="77777777" w:rsidR="00844119" w:rsidRDefault="008441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E43F3B" w:rsidRDefault="00E43F3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E43F3B" w:rsidRDefault="00E43F3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E43F3B" w:rsidRDefault="00E43F3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A5C94">
      <w:rPr>
        <w:rStyle w:val="a5"/>
      </w:rPr>
      <w:t>2</w:t>
    </w:r>
    <w:r>
      <w:rPr>
        <w:rStyle w:val="a5"/>
      </w:rPr>
      <w:fldChar w:fldCharType="end"/>
    </w:r>
  </w:p>
  <w:p w14:paraId="0602C949" w14:textId="77777777" w:rsidR="00E43F3B" w:rsidRDefault="00E43F3B">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924F5" w14:textId="77777777" w:rsidR="00844119" w:rsidRDefault="00844119">
      <w:pPr>
        <w:spacing w:after="0"/>
      </w:pPr>
      <w:r>
        <w:separator/>
      </w:r>
    </w:p>
  </w:footnote>
  <w:footnote w:type="continuationSeparator" w:id="0">
    <w:p w14:paraId="77F311BC" w14:textId="77777777" w:rsidR="00844119" w:rsidRDefault="0084411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452C1"/>
    <w:multiLevelType w:val="hybridMultilevel"/>
    <w:tmpl w:val="045EDB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A26E98"/>
    <w:multiLevelType w:val="hybridMultilevel"/>
    <w:tmpl w:val="05E46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E56028D"/>
    <w:multiLevelType w:val="hybridMultilevel"/>
    <w:tmpl w:val="1EECA3A2"/>
    <w:lvl w:ilvl="0" w:tplc="47202C5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5C041E"/>
    <w:multiLevelType w:val="hybridMultilevel"/>
    <w:tmpl w:val="80943D76"/>
    <w:lvl w:ilvl="0" w:tplc="C7EE75C0">
      <w:start w:val="8"/>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B87144B"/>
    <w:multiLevelType w:val="hybridMultilevel"/>
    <w:tmpl w:val="90D82686"/>
    <w:lvl w:ilvl="0" w:tplc="4338302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5">
    <w:nsid w:val="46502D00"/>
    <w:multiLevelType w:val="hybridMultilevel"/>
    <w:tmpl w:val="1926216E"/>
    <w:lvl w:ilvl="0" w:tplc="47202C5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53412D4C"/>
    <w:multiLevelType w:val="hybridMultilevel"/>
    <w:tmpl w:val="F738D5D0"/>
    <w:lvl w:ilvl="0" w:tplc="4C88811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9AC36B6"/>
    <w:multiLevelType w:val="hybridMultilevel"/>
    <w:tmpl w:val="A102431C"/>
    <w:lvl w:ilvl="0" w:tplc="FF5AE0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4">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7ED16B0B"/>
    <w:multiLevelType w:val="hybridMultilevel"/>
    <w:tmpl w:val="D0362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6"/>
  </w:num>
  <w:num w:numId="4">
    <w:abstractNumId w:val="22"/>
  </w:num>
  <w:num w:numId="5">
    <w:abstractNumId w:val="23"/>
  </w:num>
  <w:num w:numId="6">
    <w:abstractNumId w:val="4"/>
  </w:num>
  <w:num w:numId="7">
    <w:abstractNumId w:val="25"/>
  </w:num>
  <w:num w:numId="8">
    <w:abstractNumId w:val="1"/>
  </w:num>
  <w:num w:numId="9">
    <w:abstractNumId w:val="14"/>
  </w:num>
  <w:num w:numId="10">
    <w:abstractNumId w:val="5"/>
  </w:num>
  <w:num w:numId="11">
    <w:abstractNumId w:val="24"/>
  </w:num>
  <w:num w:numId="12">
    <w:abstractNumId w:val="12"/>
  </w:num>
  <w:num w:numId="13">
    <w:abstractNumId w:val="7"/>
  </w:num>
  <w:num w:numId="14">
    <w:abstractNumId w:val="11"/>
  </w:num>
  <w:num w:numId="15">
    <w:abstractNumId w:val="3"/>
  </w:num>
  <w:num w:numId="16">
    <w:abstractNumId w:val="19"/>
  </w:num>
  <w:num w:numId="17">
    <w:abstractNumId w:val="10"/>
  </w:num>
  <w:num w:numId="18">
    <w:abstractNumId w:val="2"/>
  </w:num>
  <w:num w:numId="19">
    <w:abstractNumId w:val="26"/>
  </w:num>
  <w:num w:numId="20">
    <w:abstractNumId w:val="8"/>
  </w:num>
  <w:num w:numId="21">
    <w:abstractNumId w:val="9"/>
  </w:num>
  <w:num w:numId="22">
    <w:abstractNumId w:val="21"/>
  </w:num>
  <w:num w:numId="23">
    <w:abstractNumId w:val="18"/>
  </w:num>
  <w:num w:numId="24">
    <w:abstractNumId w:val="20"/>
  </w:num>
  <w:num w:numId="25">
    <w:abstractNumId w:val="0"/>
  </w:num>
  <w:num w:numId="26">
    <w:abstractNumId w:val="6"/>
  </w:num>
  <w:num w:numId="27">
    <w:abstractNumId w:val="15"/>
  </w:num>
  <w:num w:numId="28">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C76"/>
    <w:rsid w:val="00020C99"/>
    <w:rsid w:val="00021538"/>
    <w:rsid w:val="00021997"/>
    <w:rsid w:val="00023A75"/>
    <w:rsid w:val="000243C8"/>
    <w:rsid w:val="000248CC"/>
    <w:rsid w:val="0002587B"/>
    <w:rsid w:val="0002594D"/>
    <w:rsid w:val="000306B0"/>
    <w:rsid w:val="00030976"/>
    <w:rsid w:val="00030B4D"/>
    <w:rsid w:val="00030B9F"/>
    <w:rsid w:val="00031086"/>
    <w:rsid w:val="000316B9"/>
    <w:rsid w:val="00031ADF"/>
    <w:rsid w:val="00032C17"/>
    <w:rsid w:val="00037218"/>
    <w:rsid w:val="000412FF"/>
    <w:rsid w:val="0004236A"/>
    <w:rsid w:val="00043C1E"/>
    <w:rsid w:val="00044A28"/>
    <w:rsid w:val="00045BF6"/>
    <w:rsid w:val="00045D88"/>
    <w:rsid w:val="00045FFD"/>
    <w:rsid w:val="00051638"/>
    <w:rsid w:val="00051B92"/>
    <w:rsid w:val="00051D3F"/>
    <w:rsid w:val="00052BF7"/>
    <w:rsid w:val="00054092"/>
    <w:rsid w:val="0005415A"/>
    <w:rsid w:val="00054948"/>
    <w:rsid w:val="0005606D"/>
    <w:rsid w:val="00057949"/>
    <w:rsid w:val="00060A94"/>
    <w:rsid w:val="00060B91"/>
    <w:rsid w:val="00060D52"/>
    <w:rsid w:val="000630F2"/>
    <w:rsid w:val="000638C9"/>
    <w:rsid w:val="00063FE5"/>
    <w:rsid w:val="0006430A"/>
    <w:rsid w:val="00064AE5"/>
    <w:rsid w:val="00065DA3"/>
    <w:rsid w:val="000660D1"/>
    <w:rsid w:val="000669F9"/>
    <w:rsid w:val="000725CE"/>
    <w:rsid w:val="000728C8"/>
    <w:rsid w:val="00072963"/>
    <w:rsid w:val="000748DB"/>
    <w:rsid w:val="00074AE3"/>
    <w:rsid w:val="00074EB9"/>
    <w:rsid w:val="00076A20"/>
    <w:rsid w:val="00077913"/>
    <w:rsid w:val="00080C6F"/>
    <w:rsid w:val="00081E57"/>
    <w:rsid w:val="0008271B"/>
    <w:rsid w:val="0008486E"/>
    <w:rsid w:val="00084C86"/>
    <w:rsid w:val="000855FC"/>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36BE"/>
    <w:rsid w:val="000A49B1"/>
    <w:rsid w:val="000A5084"/>
    <w:rsid w:val="000A5139"/>
    <w:rsid w:val="000A6EB4"/>
    <w:rsid w:val="000A755E"/>
    <w:rsid w:val="000A7A37"/>
    <w:rsid w:val="000A7BA9"/>
    <w:rsid w:val="000B1365"/>
    <w:rsid w:val="000B1701"/>
    <w:rsid w:val="000B1973"/>
    <w:rsid w:val="000B2108"/>
    <w:rsid w:val="000B39FD"/>
    <w:rsid w:val="000B426A"/>
    <w:rsid w:val="000B44CB"/>
    <w:rsid w:val="000B51AA"/>
    <w:rsid w:val="000B54AD"/>
    <w:rsid w:val="000B5A50"/>
    <w:rsid w:val="000B7736"/>
    <w:rsid w:val="000C1ABD"/>
    <w:rsid w:val="000C1F3E"/>
    <w:rsid w:val="000C25DB"/>
    <w:rsid w:val="000C2977"/>
    <w:rsid w:val="000C2E5E"/>
    <w:rsid w:val="000C57B2"/>
    <w:rsid w:val="000C5B97"/>
    <w:rsid w:val="000C618E"/>
    <w:rsid w:val="000C670F"/>
    <w:rsid w:val="000C6778"/>
    <w:rsid w:val="000D421C"/>
    <w:rsid w:val="000D4573"/>
    <w:rsid w:val="000D574E"/>
    <w:rsid w:val="000D596C"/>
    <w:rsid w:val="000D5AFD"/>
    <w:rsid w:val="000D5EB0"/>
    <w:rsid w:val="000D602A"/>
    <w:rsid w:val="000D6D26"/>
    <w:rsid w:val="000E01E8"/>
    <w:rsid w:val="000E19AD"/>
    <w:rsid w:val="000E3A66"/>
    <w:rsid w:val="000E4BFC"/>
    <w:rsid w:val="000E4D8C"/>
    <w:rsid w:val="000E6BBF"/>
    <w:rsid w:val="000F0FDC"/>
    <w:rsid w:val="000F2B3C"/>
    <w:rsid w:val="000F3830"/>
    <w:rsid w:val="000F48D6"/>
    <w:rsid w:val="000F4DB2"/>
    <w:rsid w:val="000F5BAB"/>
    <w:rsid w:val="000F7117"/>
    <w:rsid w:val="00100635"/>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698E"/>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78FA"/>
    <w:rsid w:val="0014068F"/>
    <w:rsid w:val="00141ED5"/>
    <w:rsid w:val="0014202B"/>
    <w:rsid w:val="0014238B"/>
    <w:rsid w:val="001428C5"/>
    <w:rsid w:val="00142D42"/>
    <w:rsid w:val="00143166"/>
    <w:rsid w:val="00145768"/>
    <w:rsid w:val="00145AEB"/>
    <w:rsid w:val="0014633D"/>
    <w:rsid w:val="00146C39"/>
    <w:rsid w:val="0015078C"/>
    <w:rsid w:val="0015302A"/>
    <w:rsid w:val="00154462"/>
    <w:rsid w:val="00155035"/>
    <w:rsid w:val="00156848"/>
    <w:rsid w:val="00156BDE"/>
    <w:rsid w:val="00157FB6"/>
    <w:rsid w:val="0016000F"/>
    <w:rsid w:val="00161B10"/>
    <w:rsid w:val="00161BDA"/>
    <w:rsid w:val="00161D40"/>
    <w:rsid w:val="001626D8"/>
    <w:rsid w:val="0016276E"/>
    <w:rsid w:val="00164847"/>
    <w:rsid w:val="00171197"/>
    <w:rsid w:val="00171CC9"/>
    <w:rsid w:val="00171CD5"/>
    <w:rsid w:val="001756F3"/>
    <w:rsid w:val="00175B5E"/>
    <w:rsid w:val="00177B9C"/>
    <w:rsid w:val="00180176"/>
    <w:rsid w:val="00180805"/>
    <w:rsid w:val="00181233"/>
    <w:rsid w:val="001815BC"/>
    <w:rsid w:val="00181673"/>
    <w:rsid w:val="00182B03"/>
    <w:rsid w:val="00183E91"/>
    <w:rsid w:val="00185AA5"/>
    <w:rsid w:val="00185F32"/>
    <w:rsid w:val="00186033"/>
    <w:rsid w:val="00186988"/>
    <w:rsid w:val="00187F07"/>
    <w:rsid w:val="00190BB8"/>
    <w:rsid w:val="00191D92"/>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75"/>
    <w:rsid w:val="001C0DD9"/>
    <w:rsid w:val="001C5B1B"/>
    <w:rsid w:val="001C7F31"/>
    <w:rsid w:val="001D00F6"/>
    <w:rsid w:val="001D0621"/>
    <w:rsid w:val="001D105B"/>
    <w:rsid w:val="001D1AFD"/>
    <w:rsid w:val="001D2B1B"/>
    <w:rsid w:val="001D321E"/>
    <w:rsid w:val="001D340E"/>
    <w:rsid w:val="001D3C5B"/>
    <w:rsid w:val="001D592B"/>
    <w:rsid w:val="001D6538"/>
    <w:rsid w:val="001D7CDB"/>
    <w:rsid w:val="001E0E22"/>
    <w:rsid w:val="001E2022"/>
    <w:rsid w:val="001E2292"/>
    <w:rsid w:val="001E29FB"/>
    <w:rsid w:val="001E426A"/>
    <w:rsid w:val="001E4C0D"/>
    <w:rsid w:val="001E58AD"/>
    <w:rsid w:val="001E7942"/>
    <w:rsid w:val="001F244F"/>
    <w:rsid w:val="001F27FD"/>
    <w:rsid w:val="001F3DA5"/>
    <w:rsid w:val="001F62B3"/>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3FBC"/>
    <w:rsid w:val="00224156"/>
    <w:rsid w:val="00224CA2"/>
    <w:rsid w:val="002275B3"/>
    <w:rsid w:val="00231C0C"/>
    <w:rsid w:val="00231E72"/>
    <w:rsid w:val="00233DC1"/>
    <w:rsid w:val="00233F8B"/>
    <w:rsid w:val="00234F09"/>
    <w:rsid w:val="00235375"/>
    <w:rsid w:val="00235C7B"/>
    <w:rsid w:val="00235EAE"/>
    <w:rsid w:val="002370FA"/>
    <w:rsid w:val="00240EF2"/>
    <w:rsid w:val="00241F15"/>
    <w:rsid w:val="002426F4"/>
    <w:rsid w:val="002435FE"/>
    <w:rsid w:val="002436D5"/>
    <w:rsid w:val="00244E8C"/>
    <w:rsid w:val="00245852"/>
    <w:rsid w:val="002503B8"/>
    <w:rsid w:val="00252558"/>
    <w:rsid w:val="00253113"/>
    <w:rsid w:val="00253328"/>
    <w:rsid w:val="002536D3"/>
    <w:rsid w:val="00260DD2"/>
    <w:rsid w:val="00261B6E"/>
    <w:rsid w:val="00261EF2"/>
    <w:rsid w:val="00262C7F"/>
    <w:rsid w:val="002635A5"/>
    <w:rsid w:val="00264BB4"/>
    <w:rsid w:val="002664C3"/>
    <w:rsid w:val="00271AB9"/>
    <w:rsid w:val="00272011"/>
    <w:rsid w:val="00272C90"/>
    <w:rsid w:val="00273CBB"/>
    <w:rsid w:val="00275506"/>
    <w:rsid w:val="002761EF"/>
    <w:rsid w:val="002775FD"/>
    <w:rsid w:val="00281733"/>
    <w:rsid w:val="00281E66"/>
    <w:rsid w:val="00282527"/>
    <w:rsid w:val="002826B6"/>
    <w:rsid w:val="00283535"/>
    <w:rsid w:val="002837C2"/>
    <w:rsid w:val="002853D1"/>
    <w:rsid w:val="00286E84"/>
    <w:rsid w:val="00287350"/>
    <w:rsid w:val="002900AD"/>
    <w:rsid w:val="00290D2B"/>
    <w:rsid w:val="00291981"/>
    <w:rsid w:val="00292AA4"/>
    <w:rsid w:val="0029317D"/>
    <w:rsid w:val="002933CF"/>
    <w:rsid w:val="00293AE9"/>
    <w:rsid w:val="002954DC"/>
    <w:rsid w:val="00296161"/>
    <w:rsid w:val="00297C11"/>
    <w:rsid w:val="00297C52"/>
    <w:rsid w:val="00297D31"/>
    <w:rsid w:val="002A0548"/>
    <w:rsid w:val="002A1261"/>
    <w:rsid w:val="002A25C5"/>
    <w:rsid w:val="002A5CA9"/>
    <w:rsid w:val="002A7B64"/>
    <w:rsid w:val="002B0B41"/>
    <w:rsid w:val="002B4B0C"/>
    <w:rsid w:val="002B5E00"/>
    <w:rsid w:val="002B72EC"/>
    <w:rsid w:val="002C0CB4"/>
    <w:rsid w:val="002C0EE8"/>
    <w:rsid w:val="002C2038"/>
    <w:rsid w:val="002C68E8"/>
    <w:rsid w:val="002C7EA1"/>
    <w:rsid w:val="002D04D0"/>
    <w:rsid w:val="002D0EF1"/>
    <w:rsid w:val="002D195F"/>
    <w:rsid w:val="002D2752"/>
    <w:rsid w:val="002D2987"/>
    <w:rsid w:val="002D2D94"/>
    <w:rsid w:val="002D31FE"/>
    <w:rsid w:val="002D35E9"/>
    <w:rsid w:val="002D394C"/>
    <w:rsid w:val="002D4857"/>
    <w:rsid w:val="002D5EF6"/>
    <w:rsid w:val="002D6D92"/>
    <w:rsid w:val="002D7F83"/>
    <w:rsid w:val="002E02F8"/>
    <w:rsid w:val="002E2163"/>
    <w:rsid w:val="002E2FAF"/>
    <w:rsid w:val="002E5063"/>
    <w:rsid w:val="002E5584"/>
    <w:rsid w:val="002E68DD"/>
    <w:rsid w:val="002E7F34"/>
    <w:rsid w:val="002F0F63"/>
    <w:rsid w:val="002F1083"/>
    <w:rsid w:val="002F13C9"/>
    <w:rsid w:val="002F1AEC"/>
    <w:rsid w:val="002F1B1C"/>
    <w:rsid w:val="002F20F0"/>
    <w:rsid w:val="002F2870"/>
    <w:rsid w:val="002F342B"/>
    <w:rsid w:val="002F78F1"/>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3C8F"/>
    <w:rsid w:val="0034633A"/>
    <w:rsid w:val="00350C6C"/>
    <w:rsid w:val="0035137D"/>
    <w:rsid w:val="00352645"/>
    <w:rsid w:val="003548E7"/>
    <w:rsid w:val="003549B5"/>
    <w:rsid w:val="00355DA5"/>
    <w:rsid w:val="00361B65"/>
    <w:rsid w:val="00361E2C"/>
    <w:rsid w:val="00365372"/>
    <w:rsid w:val="00365E4E"/>
    <w:rsid w:val="00367E44"/>
    <w:rsid w:val="003733A5"/>
    <w:rsid w:val="003765F8"/>
    <w:rsid w:val="003775EE"/>
    <w:rsid w:val="003805DE"/>
    <w:rsid w:val="00382A6A"/>
    <w:rsid w:val="00383586"/>
    <w:rsid w:val="00383F98"/>
    <w:rsid w:val="0038410B"/>
    <w:rsid w:val="003841AB"/>
    <w:rsid w:val="00384700"/>
    <w:rsid w:val="00384757"/>
    <w:rsid w:val="00390547"/>
    <w:rsid w:val="00391919"/>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1C8D"/>
    <w:rsid w:val="003B2B71"/>
    <w:rsid w:val="003B382D"/>
    <w:rsid w:val="003B3FCE"/>
    <w:rsid w:val="003B4328"/>
    <w:rsid w:val="003B4986"/>
    <w:rsid w:val="003B6BA2"/>
    <w:rsid w:val="003B7786"/>
    <w:rsid w:val="003C0CA0"/>
    <w:rsid w:val="003C3F12"/>
    <w:rsid w:val="003C4BB8"/>
    <w:rsid w:val="003C5412"/>
    <w:rsid w:val="003C5FCD"/>
    <w:rsid w:val="003C6234"/>
    <w:rsid w:val="003C7260"/>
    <w:rsid w:val="003D2CF1"/>
    <w:rsid w:val="003D53D1"/>
    <w:rsid w:val="003E0FFC"/>
    <w:rsid w:val="003E2AC4"/>
    <w:rsid w:val="003E4379"/>
    <w:rsid w:val="003E45B0"/>
    <w:rsid w:val="003E5478"/>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156A"/>
    <w:rsid w:val="004118B7"/>
    <w:rsid w:val="00413666"/>
    <w:rsid w:val="00413806"/>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713"/>
    <w:rsid w:val="0043775A"/>
    <w:rsid w:val="00440EE6"/>
    <w:rsid w:val="00442F91"/>
    <w:rsid w:val="0044377D"/>
    <w:rsid w:val="00443A0F"/>
    <w:rsid w:val="004449B2"/>
    <w:rsid w:val="00444BC1"/>
    <w:rsid w:val="00446762"/>
    <w:rsid w:val="00446F76"/>
    <w:rsid w:val="0044731D"/>
    <w:rsid w:val="00450D1D"/>
    <w:rsid w:val="0045250B"/>
    <w:rsid w:val="004527CC"/>
    <w:rsid w:val="00453DB2"/>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1B4A"/>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958"/>
    <w:rsid w:val="004A5F20"/>
    <w:rsid w:val="004A737E"/>
    <w:rsid w:val="004B086A"/>
    <w:rsid w:val="004B0E12"/>
    <w:rsid w:val="004B2036"/>
    <w:rsid w:val="004B29AD"/>
    <w:rsid w:val="004B2C70"/>
    <w:rsid w:val="004B2CCE"/>
    <w:rsid w:val="004B30B6"/>
    <w:rsid w:val="004B3A85"/>
    <w:rsid w:val="004B568B"/>
    <w:rsid w:val="004B6591"/>
    <w:rsid w:val="004B7AAA"/>
    <w:rsid w:val="004C01AE"/>
    <w:rsid w:val="004C0C9A"/>
    <w:rsid w:val="004C0D21"/>
    <w:rsid w:val="004C0D84"/>
    <w:rsid w:val="004C1468"/>
    <w:rsid w:val="004C2291"/>
    <w:rsid w:val="004C3287"/>
    <w:rsid w:val="004C55ED"/>
    <w:rsid w:val="004C5DBA"/>
    <w:rsid w:val="004C6B7D"/>
    <w:rsid w:val="004C78DD"/>
    <w:rsid w:val="004D04EE"/>
    <w:rsid w:val="004D0710"/>
    <w:rsid w:val="004D0E02"/>
    <w:rsid w:val="004D2852"/>
    <w:rsid w:val="004D3473"/>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00E1"/>
    <w:rsid w:val="004F1E51"/>
    <w:rsid w:val="004F2F5C"/>
    <w:rsid w:val="004F5DC6"/>
    <w:rsid w:val="004F71EF"/>
    <w:rsid w:val="004F7CD9"/>
    <w:rsid w:val="0050002A"/>
    <w:rsid w:val="00504C5C"/>
    <w:rsid w:val="0050669A"/>
    <w:rsid w:val="00506914"/>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FA9"/>
    <w:rsid w:val="00526FD2"/>
    <w:rsid w:val="0052710A"/>
    <w:rsid w:val="005275EB"/>
    <w:rsid w:val="00527842"/>
    <w:rsid w:val="0053010F"/>
    <w:rsid w:val="005303E5"/>
    <w:rsid w:val="00530463"/>
    <w:rsid w:val="00530A65"/>
    <w:rsid w:val="00530DF1"/>
    <w:rsid w:val="0053102C"/>
    <w:rsid w:val="0053228F"/>
    <w:rsid w:val="00534BE8"/>
    <w:rsid w:val="005353DB"/>
    <w:rsid w:val="005358A4"/>
    <w:rsid w:val="00536C82"/>
    <w:rsid w:val="00537315"/>
    <w:rsid w:val="00540089"/>
    <w:rsid w:val="00540451"/>
    <w:rsid w:val="00541416"/>
    <w:rsid w:val="00541C68"/>
    <w:rsid w:val="005429AC"/>
    <w:rsid w:val="00542CC2"/>
    <w:rsid w:val="00543C3E"/>
    <w:rsid w:val="005509EB"/>
    <w:rsid w:val="0055192A"/>
    <w:rsid w:val="00551ACD"/>
    <w:rsid w:val="00553998"/>
    <w:rsid w:val="00553A89"/>
    <w:rsid w:val="00553CC3"/>
    <w:rsid w:val="005542E5"/>
    <w:rsid w:val="00555391"/>
    <w:rsid w:val="00557D0F"/>
    <w:rsid w:val="00560597"/>
    <w:rsid w:val="00562E86"/>
    <w:rsid w:val="00565C5C"/>
    <w:rsid w:val="005665D3"/>
    <w:rsid w:val="00566C2D"/>
    <w:rsid w:val="00566CDE"/>
    <w:rsid w:val="00567E0E"/>
    <w:rsid w:val="00570135"/>
    <w:rsid w:val="005701A9"/>
    <w:rsid w:val="00571B9D"/>
    <w:rsid w:val="00572B7F"/>
    <w:rsid w:val="00574181"/>
    <w:rsid w:val="00575563"/>
    <w:rsid w:val="00575596"/>
    <w:rsid w:val="0058102C"/>
    <w:rsid w:val="005827CC"/>
    <w:rsid w:val="00582BFF"/>
    <w:rsid w:val="00583F0C"/>
    <w:rsid w:val="00585441"/>
    <w:rsid w:val="005855DC"/>
    <w:rsid w:val="00587332"/>
    <w:rsid w:val="0059003D"/>
    <w:rsid w:val="005915D7"/>
    <w:rsid w:val="0059278A"/>
    <w:rsid w:val="00592F9A"/>
    <w:rsid w:val="00593CFD"/>
    <w:rsid w:val="00594FD9"/>
    <w:rsid w:val="00596A8A"/>
    <w:rsid w:val="00597904"/>
    <w:rsid w:val="00597E69"/>
    <w:rsid w:val="005A089D"/>
    <w:rsid w:val="005A3320"/>
    <w:rsid w:val="005A34DC"/>
    <w:rsid w:val="005A3B41"/>
    <w:rsid w:val="005A4C7C"/>
    <w:rsid w:val="005A5C94"/>
    <w:rsid w:val="005A5ED1"/>
    <w:rsid w:val="005A62DF"/>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C779F"/>
    <w:rsid w:val="005D0053"/>
    <w:rsid w:val="005D046A"/>
    <w:rsid w:val="005D04A0"/>
    <w:rsid w:val="005D08DA"/>
    <w:rsid w:val="005D0EDD"/>
    <w:rsid w:val="005D0F2F"/>
    <w:rsid w:val="005D1579"/>
    <w:rsid w:val="005D25B3"/>
    <w:rsid w:val="005D2904"/>
    <w:rsid w:val="005D3F68"/>
    <w:rsid w:val="005D5B93"/>
    <w:rsid w:val="005D60AE"/>
    <w:rsid w:val="005D7575"/>
    <w:rsid w:val="005D7C53"/>
    <w:rsid w:val="005E008C"/>
    <w:rsid w:val="005E1BD4"/>
    <w:rsid w:val="005E1ED2"/>
    <w:rsid w:val="005E32E9"/>
    <w:rsid w:val="005E3A7C"/>
    <w:rsid w:val="005E463B"/>
    <w:rsid w:val="005E749A"/>
    <w:rsid w:val="005E74DD"/>
    <w:rsid w:val="005E7C5C"/>
    <w:rsid w:val="005F1A5B"/>
    <w:rsid w:val="005F28F8"/>
    <w:rsid w:val="005F502F"/>
    <w:rsid w:val="005F5F74"/>
    <w:rsid w:val="006040FC"/>
    <w:rsid w:val="006043F2"/>
    <w:rsid w:val="00604696"/>
    <w:rsid w:val="00605537"/>
    <w:rsid w:val="0060614B"/>
    <w:rsid w:val="00606E62"/>
    <w:rsid w:val="0060786F"/>
    <w:rsid w:val="00610426"/>
    <w:rsid w:val="006105B1"/>
    <w:rsid w:val="00610D1B"/>
    <w:rsid w:val="00611792"/>
    <w:rsid w:val="00611D1F"/>
    <w:rsid w:val="00611D74"/>
    <w:rsid w:val="00612C3D"/>
    <w:rsid w:val="006133EF"/>
    <w:rsid w:val="00613FA0"/>
    <w:rsid w:val="00616207"/>
    <w:rsid w:val="00616E83"/>
    <w:rsid w:val="00616F62"/>
    <w:rsid w:val="00617AA3"/>
    <w:rsid w:val="006200E9"/>
    <w:rsid w:val="00621B9E"/>
    <w:rsid w:val="00622D7C"/>
    <w:rsid w:val="00623B69"/>
    <w:rsid w:val="00624024"/>
    <w:rsid w:val="00624C15"/>
    <w:rsid w:val="006252B4"/>
    <w:rsid w:val="006276DB"/>
    <w:rsid w:val="006313ED"/>
    <w:rsid w:val="0063150E"/>
    <w:rsid w:val="006338C6"/>
    <w:rsid w:val="00633B6D"/>
    <w:rsid w:val="00633D28"/>
    <w:rsid w:val="00633E39"/>
    <w:rsid w:val="0063658E"/>
    <w:rsid w:val="00636885"/>
    <w:rsid w:val="00636D15"/>
    <w:rsid w:val="006407FA"/>
    <w:rsid w:val="00643423"/>
    <w:rsid w:val="0064452C"/>
    <w:rsid w:val="006447A0"/>
    <w:rsid w:val="006449BF"/>
    <w:rsid w:val="00644FB9"/>
    <w:rsid w:val="00645D9F"/>
    <w:rsid w:val="00647DCD"/>
    <w:rsid w:val="006513F9"/>
    <w:rsid w:val="006523CA"/>
    <w:rsid w:val="00652A60"/>
    <w:rsid w:val="00653062"/>
    <w:rsid w:val="006541B8"/>
    <w:rsid w:val="00655086"/>
    <w:rsid w:val="006557E5"/>
    <w:rsid w:val="00655995"/>
    <w:rsid w:val="00656388"/>
    <w:rsid w:val="00660487"/>
    <w:rsid w:val="00660ECE"/>
    <w:rsid w:val="00664E71"/>
    <w:rsid w:val="00667461"/>
    <w:rsid w:val="00667B41"/>
    <w:rsid w:val="0067025D"/>
    <w:rsid w:val="00670950"/>
    <w:rsid w:val="00670BA9"/>
    <w:rsid w:val="00671CE1"/>
    <w:rsid w:val="0067242F"/>
    <w:rsid w:val="00674828"/>
    <w:rsid w:val="00675EC2"/>
    <w:rsid w:val="00676033"/>
    <w:rsid w:val="006766AE"/>
    <w:rsid w:val="006769BD"/>
    <w:rsid w:val="00676A6C"/>
    <w:rsid w:val="00680BE6"/>
    <w:rsid w:val="00680C3C"/>
    <w:rsid w:val="00682DDB"/>
    <w:rsid w:val="0068388A"/>
    <w:rsid w:val="00687C11"/>
    <w:rsid w:val="00690CF7"/>
    <w:rsid w:val="00690E8D"/>
    <w:rsid w:val="006915B2"/>
    <w:rsid w:val="00691D55"/>
    <w:rsid w:val="00693AAD"/>
    <w:rsid w:val="00693B3B"/>
    <w:rsid w:val="006946C3"/>
    <w:rsid w:val="0069552E"/>
    <w:rsid w:val="00695CBF"/>
    <w:rsid w:val="00697558"/>
    <w:rsid w:val="006979A0"/>
    <w:rsid w:val="00697C97"/>
    <w:rsid w:val="006A33BB"/>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3B0"/>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2B1D"/>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5177"/>
    <w:rsid w:val="00715E42"/>
    <w:rsid w:val="00715F61"/>
    <w:rsid w:val="00716ED3"/>
    <w:rsid w:val="007176EC"/>
    <w:rsid w:val="00717CDF"/>
    <w:rsid w:val="00722576"/>
    <w:rsid w:val="0072280E"/>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DA"/>
    <w:rsid w:val="00750228"/>
    <w:rsid w:val="007507B1"/>
    <w:rsid w:val="00750A15"/>
    <w:rsid w:val="00750A86"/>
    <w:rsid w:val="00752256"/>
    <w:rsid w:val="00752750"/>
    <w:rsid w:val="00752B4E"/>
    <w:rsid w:val="00752E62"/>
    <w:rsid w:val="0075381A"/>
    <w:rsid w:val="0075404E"/>
    <w:rsid w:val="0075500D"/>
    <w:rsid w:val="00755293"/>
    <w:rsid w:val="0075549C"/>
    <w:rsid w:val="0075613B"/>
    <w:rsid w:val="00761467"/>
    <w:rsid w:val="0076149B"/>
    <w:rsid w:val="0076191F"/>
    <w:rsid w:val="007619AA"/>
    <w:rsid w:val="00763735"/>
    <w:rsid w:val="007648CF"/>
    <w:rsid w:val="00765D30"/>
    <w:rsid w:val="00767785"/>
    <w:rsid w:val="007677F4"/>
    <w:rsid w:val="00770003"/>
    <w:rsid w:val="00773F2D"/>
    <w:rsid w:val="00775D9D"/>
    <w:rsid w:val="00776803"/>
    <w:rsid w:val="00777E8C"/>
    <w:rsid w:val="007821D7"/>
    <w:rsid w:val="007824F8"/>
    <w:rsid w:val="00782BF6"/>
    <w:rsid w:val="00782E42"/>
    <w:rsid w:val="007860E7"/>
    <w:rsid w:val="007861C1"/>
    <w:rsid w:val="00790415"/>
    <w:rsid w:val="00790FDB"/>
    <w:rsid w:val="007948DD"/>
    <w:rsid w:val="0079604E"/>
    <w:rsid w:val="00796420"/>
    <w:rsid w:val="007966D8"/>
    <w:rsid w:val="00797B95"/>
    <w:rsid w:val="00797CA3"/>
    <w:rsid w:val="007A012C"/>
    <w:rsid w:val="007A0698"/>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DFC"/>
    <w:rsid w:val="007C14A2"/>
    <w:rsid w:val="007C29D0"/>
    <w:rsid w:val="007C371D"/>
    <w:rsid w:val="007C4291"/>
    <w:rsid w:val="007C5422"/>
    <w:rsid w:val="007D06B5"/>
    <w:rsid w:val="007D100C"/>
    <w:rsid w:val="007D12D8"/>
    <w:rsid w:val="007D23C0"/>
    <w:rsid w:val="007D3448"/>
    <w:rsid w:val="007D3869"/>
    <w:rsid w:val="007D3930"/>
    <w:rsid w:val="007D3CF7"/>
    <w:rsid w:val="007D7C7B"/>
    <w:rsid w:val="007E262F"/>
    <w:rsid w:val="007E4FEF"/>
    <w:rsid w:val="007E7BB1"/>
    <w:rsid w:val="007E7F18"/>
    <w:rsid w:val="007F0516"/>
    <w:rsid w:val="007F0602"/>
    <w:rsid w:val="007F1388"/>
    <w:rsid w:val="007F162A"/>
    <w:rsid w:val="007F2325"/>
    <w:rsid w:val="007F2802"/>
    <w:rsid w:val="007F3D1D"/>
    <w:rsid w:val="007F44CB"/>
    <w:rsid w:val="007F4CAD"/>
    <w:rsid w:val="007F6B11"/>
    <w:rsid w:val="007F6BFA"/>
    <w:rsid w:val="007F6C0F"/>
    <w:rsid w:val="0080071D"/>
    <w:rsid w:val="00801C9E"/>
    <w:rsid w:val="00803C07"/>
    <w:rsid w:val="00803E8F"/>
    <w:rsid w:val="00803F8B"/>
    <w:rsid w:val="008057A0"/>
    <w:rsid w:val="008063E7"/>
    <w:rsid w:val="008069E7"/>
    <w:rsid w:val="00807EAB"/>
    <w:rsid w:val="008101CB"/>
    <w:rsid w:val="008107B5"/>
    <w:rsid w:val="00811D10"/>
    <w:rsid w:val="00811E1B"/>
    <w:rsid w:val="008120D1"/>
    <w:rsid w:val="00813800"/>
    <w:rsid w:val="008207DB"/>
    <w:rsid w:val="00821310"/>
    <w:rsid w:val="00821534"/>
    <w:rsid w:val="008217FD"/>
    <w:rsid w:val="00823347"/>
    <w:rsid w:val="008247F8"/>
    <w:rsid w:val="00824C73"/>
    <w:rsid w:val="00827327"/>
    <w:rsid w:val="00827B07"/>
    <w:rsid w:val="008313DD"/>
    <w:rsid w:val="00831955"/>
    <w:rsid w:val="00832330"/>
    <w:rsid w:val="008353C5"/>
    <w:rsid w:val="0084041C"/>
    <w:rsid w:val="00840A73"/>
    <w:rsid w:val="008417D2"/>
    <w:rsid w:val="00842790"/>
    <w:rsid w:val="00844119"/>
    <w:rsid w:val="00845467"/>
    <w:rsid w:val="00845607"/>
    <w:rsid w:val="008461F0"/>
    <w:rsid w:val="008469C9"/>
    <w:rsid w:val="00847F3A"/>
    <w:rsid w:val="00850946"/>
    <w:rsid w:val="0085132B"/>
    <w:rsid w:val="0085475A"/>
    <w:rsid w:val="00855164"/>
    <w:rsid w:val="00855D7B"/>
    <w:rsid w:val="00856558"/>
    <w:rsid w:val="00860DAD"/>
    <w:rsid w:val="00863B92"/>
    <w:rsid w:val="008669C3"/>
    <w:rsid w:val="00867567"/>
    <w:rsid w:val="0087262A"/>
    <w:rsid w:val="00873F9C"/>
    <w:rsid w:val="00874FDA"/>
    <w:rsid w:val="008750F5"/>
    <w:rsid w:val="008772A0"/>
    <w:rsid w:val="008772C2"/>
    <w:rsid w:val="00877402"/>
    <w:rsid w:val="00880BBF"/>
    <w:rsid w:val="0088104D"/>
    <w:rsid w:val="00881359"/>
    <w:rsid w:val="008815CC"/>
    <w:rsid w:val="00881F10"/>
    <w:rsid w:val="008824DB"/>
    <w:rsid w:val="00884654"/>
    <w:rsid w:val="00885B03"/>
    <w:rsid w:val="00885EBE"/>
    <w:rsid w:val="00886232"/>
    <w:rsid w:val="0088730B"/>
    <w:rsid w:val="00887342"/>
    <w:rsid w:val="0088782F"/>
    <w:rsid w:val="0089017F"/>
    <w:rsid w:val="00890494"/>
    <w:rsid w:val="00891304"/>
    <w:rsid w:val="0089155B"/>
    <w:rsid w:val="0089242E"/>
    <w:rsid w:val="00893805"/>
    <w:rsid w:val="008947A8"/>
    <w:rsid w:val="00894CD1"/>
    <w:rsid w:val="0089597F"/>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759"/>
    <w:rsid w:val="008C4521"/>
    <w:rsid w:val="008C570A"/>
    <w:rsid w:val="008C6439"/>
    <w:rsid w:val="008C6DB1"/>
    <w:rsid w:val="008C6F65"/>
    <w:rsid w:val="008C715E"/>
    <w:rsid w:val="008D065F"/>
    <w:rsid w:val="008D0D36"/>
    <w:rsid w:val="008D10CC"/>
    <w:rsid w:val="008D3B46"/>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8F638E"/>
    <w:rsid w:val="0090116F"/>
    <w:rsid w:val="00902E29"/>
    <w:rsid w:val="00907D23"/>
    <w:rsid w:val="009104AA"/>
    <w:rsid w:val="00910854"/>
    <w:rsid w:val="00911E0F"/>
    <w:rsid w:val="00912BE7"/>
    <w:rsid w:val="009131BD"/>
    <w:rsid w:val="009136ED"/>
    <w:rsid w:val="00913F28"/>
    <w:rsid w:val="00915DF5"/>
    <w:rsid w:val="00916589"/>
    <w:rsid w:val="00917AF1"/>
    <w:rsid w:val="0092033C"/>
    <w:rsid w:val="009232F6"/>
    <w:rsid w:val="00923A22"/>
    <w:rsid w:val="00923CEB"/>
    <w:rsid w:val="0092443D"/>
    <w:rsid w:val="0092683D"/>
    <w:rsid w:val="00927C62"/>
    <w:rsid w:val="00930F09"/>
    <w:rsid w:val="009332CE"/>
    <w:rsid w:val="009340A7"/>
    <w:rsid w:val="0093543F"/>
    <w:rsid w:val="00937285"/>
    <w:rsid w:val="0093783C"/>
    <w:rsid w:val="0094037D"/>
    <w:rsid w:val="00940596"/>
    <w:rsid w:val="00940F47"/>
    <w:rsid w:val="009418B7"/>
    <w:rsid w:val="0094204D"/>
    <w:rsid w:val="00942E94"/>
    <w:rsid w:val="0094485D"/>
    <w:rsid w:val="00951844"/>
    <w:rsid w:val="00952829"/>
    <w:rsid w:val="009537FD"/>
    <w:rsid w:val="00953891"/>
    <w:rsid w:val="0095399B"/>
    <w:rsid w:val="009555A4"/>
    <w:rsid w:val="009569A8"/>
    <w:rsid w:val="00956C5B"/>
    <w:rsid w:val="009576F5"/>
    <w:rsid w:val="00960570"/>
    <w:rsid w:val="00961526"/>
    <w:rsid w:val="009628AA"/>
    <w:rsid w:val="009633B4"/>
    <w:rsid w:val="00963ACC"/>
    <w:rsid w:val="00964482"/>
    <w:rsid w:val="00964BE3"/>
    <w:rsid w:val="00965FC1"/>
    <w:rsid w:val="00966216"/>
    <w:rsid w:val="00966636"/>
    <w:rsid w:val="00966C08"/>
    <w:rsid w:val="009670C6"/>
    <w:rsid w:val="00967192"/>
    <w:rsid w:val="0096797F"/>
    <w:rsid w:val="00967B24"/>
    <w:rsid w:val="009703B0"/>
    <w:rsid w:val="00970C81"/>
    <w:rsid w:val="00971D6C"/>
    <w:rsid w:val="00975589"/>
    <w:rsid w:val="00975CE8"/>
    <w:rsid w:val="0098224B"/>
    <w:rsid w:val="009846B9"/>
    <w:rsid w:val="0098656A"/>
    <w:rsid w:val="009865A9"/>
    <w:rsid w:val="00987155"/>
    <w:rsid w:val="00987671"/>
    <w:rsid w:val="00987E30"/>
    <w:rsid w:val="00990250"/>
    <w:rsid w:val="00990E13"/>
    <w:rsid w:val="00990ED6"/>
    <w:rsid w:val="009924BE"/>
    <w:rsid w:val="00992696"/>
    <w:rsid w:val="00992BF5"/>
    <w:rsid w:val="00992CE4"/>
    <w:rsid w:val="0099452A"/>
    <w:rsid w:val="009946CA"/>
    <w:rsid w:val="009952DB"/>
    <w:rsid w:val="00995E2D"/>
    <w:rsid w:val="00997416"/>
    <w:rsid w:val="00997456"/>
    <w:rsid w:val="00997564"/>
    <w:rsid w:val="00997654"/>
    <w:rsid w:val="009A13E0"/>
    <w:rsid w:val="009A1BC5"/>
    <w:rsid w:val="009A2B7B"/>
    <w:rsid w:val="009A3626"/>
    <w:rsid w:val="009A437C"/>
    <w:rsid w:val="009A4380"/>
    <w:rsid w:val="009A4E75"/>
    <w:rsid w:val="009A7756"/>
    <w:rsid w:val="009A7849"/>
    <w:rsid w:val="009A7F4E"/>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F23"/>
    <w:rsid w:val="009D2399"/>
    <w:rsid w:val="009D39F4"/>
    <w:rsid w:val="009D3B84"/>
    <w:rsid w:val="009D4DE4"/>
    <w:rsid w:val="009D7106"/>
    <w:rsid w:val="009D7755"/>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0731"/>
    <w:rsid w:val="00A12E48"/>
    <w:rsid w:val="00A1393D"/>
    <w:rsid w:val="00A13E46"/>
    <w:rsid w:val="00A15D81"/>
    <w:rsid w:val="00A17134"/>
    <w:rsid w:val="00A1741A"/>
    <w:rsid w:val="00A20225"/>
    <w:rsid w:val="00A2031C"/>
    <w:rsid w:val="00A30EC0"/>
    <w:rsid w:val="00A31453"/>
    <w:rsid w:val="00A32788"/>
    <w:rsid w:val="00A3386A"/>
    <w:rsid w:val="00A36339"/>
    <w:rsid w:val="00A375BB"/>
    <w:rsid w:val="00A4048A"/>
    <w:rsid w:val="00A40E3B"/>
    <w:rsid w:val="00A427E3"/>
    <w:rsid w:val="00A445BF"/>
    <w:rsid w:val="00A45981"/>
    <w:rsid w:val="00A4779B"/>
    <w:rsid w:val="00A50AE1"/>
    <w:rsid w:val="00A50FE6"/>
    <w:rsid w:val="00A510C2"/>
    <w:rsid w:val="00A51335"/>
    <w:rsid w:val="00A52B22"/>
    <w:rsid w:val="00A5309A"/>
    <w:rsid w:val="00A566C0"/>
    <w:rsid w:val="00A578F9"/>
    <w:rsid w:val="00A57B43"/>
    <w:rsid w:val="00A57DF0"/>
    <w:rsid w:val="00A60D05"/>
    <w:rsid w:val="00A6279B"/>
    <w:rsid w:val="00A6302C"/>
    <w:rsid w:val="00A645D4"/>
    <w:rsid w:val="00A65480"/>
    <w:rsid w:val="00A65D37"/>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65"/>
    <w:rsid w:val="00A81DB7"/>
    <w:rsid w:val="00A82DF8"/>
    <w:rsid w:val="00A83D79"/>
    <w:rsid w:val="00A84887"/>
    <w:rsid w:val="00A84D0E"/>
    <w:rsid w:val="00A85047"/>
    <w:rsid w:val="00A8594F"/>
    <w:rsid w:val="00A85BF2"/>
    <w:rsid w:val="00A866EB"/>
    <w:rsid w:val="00A90BDE"/>
    <w:rsid w:val="00A9191F"/>
    <w:rsid w:val="00A92239"/>
    <w:rsid w:val="00A92D10"/>
    <w:rsid w:val="00A92FB4"/>
    <w:rsid w:val="00A961DA"/>
    <w:rsid w:val="00A962EE"/>
    <w:rsid w:val="00A97F96"/>
    <w:rsid w:val="00AA0BF2"/>
    <w:rsid w:val="00AA22E8"/>
    <w:rsid w:val="00AA4709"/>
    <w:rsid w:val="00AA5085"/>
    <w:rsid w:val="00AA5142"/>
    <w:rsid w:val="00AA593B"/>
    <w:rsid w:val="00AA5B6F"/>
    <w:rsid w:val="00AA5B9B"/>
    <w:rsid w:val="00AA5CA7"/>
    <w:rsid w:val="00AA5E89"/>
    <w:rsid w:val="00AA7267"/>
    <w:rsid w:val="00AB22F6"/>
    <w:rsid w:val="00AB233E"/>
    <w:rsid w:val="00AB377C"/>
    <w:rsid w:val="00AB52A4"/>
    <w:rsid w:val="00AB5451"/>
    <w:rsid w:val="00AB567B"/>
    <w:rsid w:val="00AB6AD7"/>
    <w:rsid w:val="00AB7730"/>
    <w:rsid w:val="00AB7CA0"/>
    <w:rsid w:val="00AC0B75"/>
    <w:rsid w:val="00AC1F71"/>
    <w:rsid w:val="00AC3371"/>
    <w:rsid w:val="00AC4BFE"/>
    <w:rsid w:val="00AC4C8A"/>
    <w:rsid w:val="00AC589A"/>
    <w:rsid w:val="00AC5F16"/>
    <w:rsid w:val="00AC6737"/>
    <w:rsid w:val="00AD0B45"/>
    <w:rsid w:val="00AD2EB1"/>
    <w:rsid w:val="00AD38E1"/>
    <w:rsid w:val="00AD3DCA"/>
    <w:rsid w:val="00AE0595"/>
    <w:rsid w:val="00AE1358"/>
    <w:rsid w:val="00AE1616"/>
    <w:rsid w:val="00AE1CFB"/>
    <w:rsid w:val="00AE1E36"/>
    <w:rsid w:val="00AE2FEE"/>
    <w:rsid w:val="00AE4FAC"/>
    <w:rsid w:val="00AE534E"/>
    <w:rsid w:val="00AE6DE5"/>
    <w:rsid w:val="00AE791D"/>
    <w:rsid w:val="00AF282A"/>
    <w:rsid w:val="00AF2A66"/>
    <w:rsid w:val="00AF4FC5"/>
    <w:rsid w:val="00AF5FF3"/>
    <w:rsid w:val="00AF6752"/>
    <w:rsid w:val="00AF6D56"/>
    <w:rsid w:val="00AF73E7"/>
    <w:rsid w:val="00AF76E6"/>
    <w:rsid w:val="00B01104"/>
    <w:rsid w:val="00B03278"/>
    <w:rsid w:val="00B0497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4439"/>
    <w:rsid w:val="00B251D4"/>
    <w:rsid w:val="00B265E3"/>
    <w:rsid w:val="00B2671A"/>
    <w:rsid w:val="00B272F0"/>
    <w:rsid w:val="00B309AF"/>
    <w:rsid w:val="00B30F1B"/>
    <w:rsid w:val="00B32A6E"/>
    <w:rsid w:val="00B3357C"/>
    <w:rsid w:val="00B34453"/>
    <w:rsid w:val="00B34761"/>
    <w:rsid w:val="00B3585B"/>
    <w:rsid w:val="00B37ED0"/>
    <w:rsid w:val="00B412AE"/>
    <w:rsid w:val="00B42BF5"/>
    <w:rsid w:val="00B44890"/>
    <w:rsid w:val="00B449D9"/>
    <w:rsid w:val="00B44F8F"/>
    <w:rsid w:val="00B51378"/>
    <w:rsid w:val="00B51556"/>
    <w:rsid w:val="00B52526"/>
    <w:rsid w:val="00B530F2"/>
    <w:rsid w:val="00B537CF"/>
    <w:rsid w:val="00B54A46"/>
    <w:rsid w:val="00B56F92"/>
    <w:rsid w:val="00B57E73"/>
    <w:rsid w:val="00B60878"/>
    <w:rsid w:val="00B614B8"/>
    <w:rsid w:val="00B61EB3"/>
    <w:rsid w:val="00B628D3"/>
    <w:rsid w:val="00B64DCC"/>
    <w:rsid w:val="00B650CE"/>
    <w:rsid w:val="00B6574C"/>
    <w:rsid w:val="00B66000"/>
    <w:rsid w:val="00B66052"/>
    <w:rsid w:val="00B6671E"/>
    <w:rsid w:val="00B67016"/>
    <w:rsid w:val="00B670DB"/>
    <w:rsid w:val="00B71FC7"/>
    <w:rsid w:val="00B72EC3"/>
    <w:rsid w:val="00B7410E"/>
    <w:rsid w:val="00B7741C"/>
    <w:rsid w:val="00B77CFE"/>
    <w:rsid w:val="00B77F21"/>
    <w:rsid w:val="00B80BCC"/>
    <w:rsid w:val="00B81063"/>
    <w:rsid w:val="00B81E95"/>
    <w:rsid w:val="00B82B7A"/>
    <w:rsid w:val="00B83351"/>
    <w:rsid w:val="00B84B8A"/>
    <w:rsid w:val="00B85F06"/>
    <w:rsid w:val="00B86048"/>
    <w:rsid w:val="00B87A7F"/>
    <w:rsid w:val="00B90AD4"/>
    <w:rsid w:val="00B91EB8"/>
    <w:rsid w:val="00B92067"/>
    <w:rsid w:val="00B92998"/>
    <w:rsid w:val="00B92A8D"/>
    <w:rsid w:val="00B9342E"/>
    <w:rsid w:val="00B94709"/>
    <w:rsid w:val="00B956FD"/>
    <w:rsid w:val="00B95B23"/>
    <w:rsid w:val="00B960BB"/>
    <w:rsid w:val="00B96FFD"/>
    <w:rsid w:val="00B97914"/>
    <w:rsid w:val="00B97DE5"/>
    <w:rsid w:val="00BA047D"/>
    <w:rsid w:val="00BA0621"/>
    <w:rsid w:val="00BA1BE7"/>
    <w:rsid w:val="00BA42D9"/>
    <w:rsid w:val="00BA458E"/>
    <w:rsid w:val="00BA6666"/>
    <w:rsid w:val="00BA6788"/>
    <w:rsid w:val="00BA7050"/>
    <w:rsid w:val="00BB0D2D"/>
    <w:rsid w:val="00BB32A1"/>
    <w:rsid w:val="00BB3499"/>
    <w:rsid w:val="00BB404C"/>
    <w:rsid w:val="00BB4A3A"/>
    <w:rsid w:val="00BB5C53"/>
    <w:rsid w:val="00BB7D4E"/>
    <w:rsid w:val="00BC255F"/>
    <w:rsid w:val="00BC2BC8"/>
    <w:rsid w:val="00BC373A"/>
    <w:rsid w:val="00BC3BE3"/>
    <w:rsid w:val="00BC3D88"/>
    <w:rsid w:val="00BC4203"/>
    <w:rsid w:val="00BC5232"/>
    <w:rsid w:val="00BC56AC"/>
    <w:rsid w:val="00BC695E"/>
    <w:rsid w:val="00BC7282"/>
    <w:rsid w:val="00BC75C7"/>
    <w:rsid w:val="00BC7D8C"/>
    <w:rsid w:val="00BC7F4C"/>
    <w:rsid w:val="00BD0AA4"/>
    <w:rsid w:val="00BD0ED1"/>
    <w:rsid w:val="00BD3613"/>
    <w:rsid w:val="00BD3F54"/>
    <w:rsid w:val="00BD60E1"/>
    <w:rsid w:val="00BD7407"/>
    <w:rsid w:val="00BE05F0"/>
    <w:rsid w:val="00BE0984"/>
    <w:rsid w:val="00BE1481"/>
    <w:rsid w:val="00BE191A"/>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27AB"/>
    <w:rsid w:val="00C358FF"/>
    <w:rsid w:val="00C364C7"/>
    <w:rsid w:val="00C36EFA"/>
    <w:rsid w:val="00C41B70"/>
    <w:rsid w:val="00C427F5"/>
    <w:rsid w:val="00C4334B"/>
    <w:rsid w:val="00C433A8"/>
    <w:rsid w:val="00C4358B"/>
    <w:rsid w:val="00C451B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3FA7"/>
    <w:rsid w:val="00C7484E"/>
    <w:rsid w:val="00C764CB"/>
    <w:rsid w:val="00C77D35"/>
    <w:rsid w:val="00C803DC"/>
    <w:rsid w:val="00C8293B"/>
    <w:rsid w:val="00C86467"/>
    <w:rsid w:val="00C86BFD"/>
    <w:rsid w:val="00C90258"/>
    <w:rsid w:val="00C911CD"/>
    <w:rsid w:val="00C931D5"/>
    <w:rsid w:val="00C933D0"/>
    <w:rsid w:val="00C94ECB"/>
    <w:rsid w:val="00C97E48"/>
    <w:rsid w:val="00CA10DF"/>
    <w:rsid w:val="00CA42F7"/>
    <w:rsid w:val="00CA5DAD"/>
    <w:rsid w:val="00CA65FA"/>
    <w:rsid w:val="00CA78C6"/>
    <w:rsid w:val="00CA7AF5"/>
    <w:rsid w:val="00CB0D6A"/>
    <w:rsid w:val="00CB3102"/>
    <w:rsid w:val="00CB3124"/>
    <w:rsid w:val="00CB3CE4"/>
    <w:rsid w:val="00CB7AFF"/>
    <w:rsid w:val="00CC1BDA"/>
    <w:rsid w:val="00CC2400"/>
    <w:rsid w:val="00CC3422"/>
    <w:rsid w:val="00CC4030"/>
    <w:rsid w:val="00CC6033"/>
    <w:rsid w:val="00CC75AB"/>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EBF"/>
    <w:rsid w:val="00CF519D"/>
    <w:rsid w:val="00CF5602"/>
    <w:rsid w:val="00CF5A41"/>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281"/>
    <w:rsid w:val="00D203ED"/>
    <w:rsid w:val="00D21FB0"/>
    <w:rsid w:val="00D22D7A"/>
    <w:rsid w:val="00D23069"/>
    <w:rsid w:val="00D25E71"/>
    <w:rsid w:val="00D26519"/>
    <w:rsid w:val="00D26606"/>
    <w:rsid w:val="00D26B05"/>
    <w:rsid w:val="00D276D9"/>
    <w:rsid w:val="00D278AE"/>
    <w:rsid w:val="00D2792C"/>
    <w:rsid w:val="00D27D58"/>
    <w:rsid w:val="00D31728"/>
    <w:rsid w:val="00D323AE"/>
    <w:rsid w:val="00D32678"/>
    <w:rsid w:val="00D32DC0"/>
    <w:rsid w:val="00D3662B"/>
    <w:rsid w:val="00D41DFB"/>
    <w:rsid w:val="00D42741"/>
    <w:rsid w:val="00D42B6B"/>
    <w:rsid w:val="00D42EF3"/>
    <w:rsid w:val="00D43E72"/>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2C22"/>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0AAD"/>
    <w:rsid w:val="00DA19C4"/>
    <w:rsid w:val="00DA1AA1"/>
    <w:rsid w:val="00DA35AD"/>
    <w:rsid w:val="00DA3A0A"/>
    <w:rsid w:val="00DA3BB0"/>
    <w:rsid w:val="00DA3F67"/>
    <w:rsid w:val="00DA49EA"/>
    <w:rsid w:val="00DA63F9"/>
    <w:rsid w:val="00DA7328"/>
    <w:rsid w:val="00DA77A9"/>
    <w:rsid w:val="00DB1DFF"/>
    <w:rsid w:val="00DB2916"/>
    <w:rsid w:val="00DB3680"/>
    <w:rsid w:val="00DB3B28"/>
    <w:rsid w:val="00DB3C6D"/>
    <w:rsid w:val="00DB6798"/>
    <w:rsid w:val="00DC2AD1"/>
    <w:rsid w:val="00DC470C"/>
    <w:rsid w:val="00DC4B9A"/>
    <w:rsid w:val="00DC4E9F"/>
    <w:rsid w:val="00DC6A77"/>
    <w:rsid w:val="00DC73E6"/>
    <w:rsid w:val="00DC7C6E"/>
    <w:rsid w:val="00DD496D"/>
    <w:rsid w:val="00DD503A"/>
    <w:rsid w:val="00DD707D"/>
    <w:rsid w:val="00DD71E0"/>
    <w:rsid w:val="00DE254F"/>
    <w:rsid w:val="00DE3B92"/>
    <w:rsid w:val="00DE6419"/>
    <w:rsid w:val="00DF1EAA"/>
    <w:rsid w:val="00DF2019"/>
    <w:rsid w:val="00DF606E"/>
    <w:rsid w:val="00DF6FDF"/>
    <w:rsid w:val="00E01D9B"/>
    <w:rsid w:val="00E02454"/>
    <w:rsid w:val="00E02A91"/>
    <w:rsid w:val="00E02CB1"/>
    <w:rsid w:val="00E04CA9"/>
    <w:rsid w:val="00E05181"/>
    <w:rsid w:val="00E05939"/>
    <w:rsid w:val="00E05F60"/>
    <w:rsid w:val="00E0632B"/>
    <w:rsid w:val="00E07B83"/>
    <w:rsid w:val="00E116FC"/>
    <w:rsid w:val="00E11D43"/>
    <w:rsid w:val="00E138C3"/>
    <w:rsid w:val="00E17353"/>
    <w:rsid w:val="00E20F84"/>
    <w:rsid w:val="00E221B1"/>
    <w:rsid w:val="00E223D4"/>
    <w:rsid w:val="00E225A7"/>
    <w:rsid w:val="00E2289A"/>
    <w:rsid w:val="00E23E93"/>
    <w:rsid w:val="00E258B8"/>
    <w:rsid w:val="00E26A5A"/>
    <w:rsid w:val="00E26C55"/>
    <w:rsid w:val="00E27921"/>
    <w:rsid w:val="00E306BE"/>
    <w:rsid w:val="00E342CC"/>
    <w:rsid w:val="00E34E60"/>
    <w:rsid w:val="00E368D5"/>
    <w:rsid w:val="00E368EC"/>
    <w:rsid w:val="00E4001B"/>
    <w:rsid w:val="00E43F3B"/>
    <w:rsid w:val="00E44A86"/>
    <w:rsid w:val="00E4518E"/>
    <w:rsid w:val="00E45857"/>
    <w:rsid w:val="00E45C0C"/>
    <w:rsid w:val="00E5047B"/>
    <w:rsid w:val="00E5096C"/>
    <w:rsid w:val="00E509D3"/>
    <w:rsid w:val="00E50AD1"/>
    <w:rsid w:val="00E50C33"/>
    <w:rsid w:val="00E50C6A"/>
    <w:rsid w:val="00E53996"/>
    <w:rsid w:val="00E53F63"/>
    <w:rsid w:val="00E54C07"/>
    <w:rsid w:val="00E556A6"/>
    <w:rsid w:val="00E630C2"/>
    <w:rsid w:val="00E63EF7"/>
    <w:rsid w:val="00E66AB1"/>
    <w:rsid w:val="00E732C1"/>
    <w:rsid w:val="00E736ED"/>
    <w:rsid w:val="00E73B81"/>
    <w:rsid w:val="00E74520"/>
    <w:rsid w:val="00E749C0"/>
    <w:rsid w:val="00E74E43"/>
    <w:rsid w:val="00E7737C"/>
    <w:rsid w:val="00E77E42"/>
    <w:rsid w:val="00E805FA"/>
    <w:rsid w:val="00E8154E"/>
    <w:rsid w:val="00E8187E"/>
    <w:rsid w:val="00E81E23"/>
    <w:rsid w:val="00E83DD8"/>
    <w:rsid w:val="00E8420F"/>
    <w:rsid w:val="00E8466B"/>
    <w:rsid w:val="00E84C97"/>
    <w:rsid w:val="00E84F93"/>
    <w:rsid w:val="00E909E0"/>
    <w:rsid w:val="00E90DCA"/>
    <w:rsid w:val="00E92239"/>
    <w:rsid w:val="00E92C5A"/>
    <w:rsid w:val="00E9538A"/>
    <w:rsid w:val="00E95F2A"/>
    <w:rsid w:val="00E9625A"/>
    <w:rsid w:val="00EA0CC5"/>
    <w:rsid w:val="00EA1FBF"/>
    <w:rsid w:val="00EA203B"/>
    <w:rsid w:val="00EA2B31"/>
    <w:rsid w:val="00EA45FF"/>
    <w:rsid w:val="00EA52A4"/>
    <w:rsid w:val="00EA5304"/>
    <w:rsid w:val="00EA58CB"/>
    <w:rsid w:val="00EA7089"/>
    <w:rsid w:val="00EA76BC"/>
    <w:rsid w:val="00EB4206"/>
    <w:rsid w:val="00EB5263"/>
    <w:rsid w:val="00EB74F6"/>
    <w:rsid w:val="00EC0331"/>
    <w:rsid w:val="00EC0748"/>
    <w:rsid w:val="00EC0E86"/>
    <w:rsid w:val="00EC1F51"/>
    <w:rsid w:val="00EC2396"/>
    <w:rsid w:val="00EC23B9"/>
    <w:rsid w:val="00EC2E28"/>
    <w:rsid w:val="00EC5074"/>
    <w:rsid w:val="00EC60DF"/>
    <w:rsid w:val="00EC6D66"/>
    <w:rsid w:val="00EC7E33"/>
    <w:rsid w:val="00ED003B"/>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C55"/>
    <w:rsid w:val="00EE4E9F"/>
    <w:rsid w:val="00EE4F34"/>
    <w:rsid w:val="00EE5764"/>
    <w:rsid w:val="00EE6F6B"/>
    <w:rsid w:val="00EE7257"/>
    <w:rsid w:val="00EE7779"/>
    <w:rsid w:val="00EE7C0C"/>
    <w:rsid w:val="00EF14FD"/>
    <w:rsid w:val="00EF275D"/>
    <w:rsid w:val="00EF2C88"/>
    <w:rsid w:val="00EF2CC7"/>
    <w:rsid w:val="00EF2E54"/>
    <w:rsid w:val="00EF3653"/>
    <w:rsid w:val="00EF51BE"/>
    <w:rsid w:val="00EF5974"/>
    <w:rsid w:val="00EF68E7"/>
    <w:rsid w:val="00EF6B8E"/>
    <w:rsid w:val="00F01213"/>
    <w:rsid w:val="00F053CC"/>
    <w:rsid w:val="00F05B40"/>
    <w:rsid w:val="00F06FDA"/>
    <w:rsid w:val="00F07025"/>
    <w:rsid w:val="00F072A0"/>
    <w:rsid w:val="00F075BC"/>
    <w:rsid w:val="00F11079"/>
    <w:rsid w:val="00F11D90"/>
    <w:rsid w:val="00F121B7"/>
    <w:rsid w:val="00F130CF"/>
    <w:rsid w:val="00F133E8"/>
    <w:rsid w:val="00F13476"/>
    <w:rsid w:val="00F136B6"/>
    <w:rsid w:val="00F15A18"/>
    <w:rsid w:val="00F1695F"/>
    <w:rsid w:val="00F17AB7"/>
    <w:rsid w:val="00F20CCB"/>
    <w:rsid w:val="00F24641"/>
    <w:rsid w:val="00F2528C"/>
    <w:rsid w:val="00F26F33"/>
    <w:rsid w:val="00F276CC"/>
    <w:rsid w:val="00F27CF9"/>
    <w:rsid w:val="00F27EA3"/>
    <w:rsid w:val="00F30797"/>
    <w:rsid w:val="00F31A1C"/>
    <w:rsid w:val="00F323D4"/>
    <w:rsid w:val="00F33004"/>
    <w:rsid w:val="00F33A18"/>
    <w:rsid w:val="00F343B3"/>
    <w:rsid w:val="00F34D9A"/>
    <w:rsid w:val="00F34E0E"/>
    <w:rsid w:val="00F353EE"/>
    <w:rsid w:val="00F37800"/>
    <w:rsid w:val="00F37AD3"/>
    <w:rsid w:val="00F42092"/>
    <w:rsid w:val="00F420F1"/>
    <w:rsid w:val="00F427D6"/>
    <w:rsid w:val="00F42B95"/>
    <w:rsid w:val="00F43F04"/>
    <w:rsid w:val="00F44CFD"/>
    <w:rsid w:val="00F46916"/>
    <w:rsid w:val="00F470F8"/>
    <w:rsid w:val="00F51A55"/>
    <w:rsid w:val="00F527FA"/>
    <w:rsid w:val="00F52C9D"/>
    <w:rsid w:val="00F53898"/>
    <w:rsid w:val="00F541E2"/>
    <w:rsid w:val="00F556D2"/>
    <w:rsid w:val="00F6040E"/>
    <w:rsid w:val="00F608A3"/>
    <w:rsid w:val="00F60E3B"/>
    <w:rsid w:val="00F62FF5"/>
    <w:rsid w:val="00F62FFF"/>
    <w:rsid w:val="00F641C6"/>
    <w:rsid w:val="00F65447"/>
    <w:rsid w:val="00F6586D"/>
    <w:rsid w:val="00F666EF"/>
    <w:rsid w:val="00F66AB4"/>
    <w:rsid w:val="00F67FAE"/>
    <w:rsid w:val="00F742B9"/>
    <w:rsid w:val="00F7647E"/>
    <w:rsid w:val="00F76E4A"/>
    <w:rsid w:val="00F8099B"/>
    <w:rsid w:val="00F82D14"/>
    <w:rsid w:val="00F839F3"/>
    <w:rsid w:val="00F84070"/>
    <w:rsid w:val="00F84E2A"/>
    <w:rsid w:val="00F85D64"/>
    <w:rsid w:val="00F862D2"/>
    <w:rsid w:val="00F87669"/>
    <w:rsid w:val="00F90F15"/>
    <w:rsid w:val="00F94565"/>
    <w:rsid w:val="00F95C1D"/>
    <w:rsid w:val="00F97C5D"/>
    <w:rsid w:val="00FA0FCA"/>
    <w:rsid w:val="00FA1102"/>
    <w:rsid w:val="00FA1CD8"/>
    <w:rsid w:val="00FA2CC9"/>
    <w:rsid w:val="00FA2F7F"/>
    <w:rsid w:val="00FA519F"/>
    <w:rsid w:val="00FA7863"/>
    <w:rsid w:val="00FB10CB"/>
    <w:rsid w:val="00FB47D5"/>
    <w:rsid w:val="00FB7C6A"/>
    <w:rsid w:val="00FC00F7"/>
    <w:rsid w:val="00FC0715"/>
    <w:rsid w:val="00FC078C"/>
    <w:rsid w:val="00FC1474"/>
    <w:rsid w:val="00FC192E"/>
    <w:rsid w:val="00FC357F"/>
    <w:rsid w:val="00FC4FE3"/>
    <w:rsid w:val="00FC6BE6"/>
    <w:rsid w:val="00FC7839"/>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484E"/>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5FA2F9D9-6763-4215-8E86-AD4861B5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596"/>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42500271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2144421845">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110410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1314606126">
                                  <w:marLeft w:val="0"/>
                                  <w:marRight w:val="0"/>
                                  <w:marTop w:val="0"/>
                                  <w:marBottom w:val="0"/>
                                  <w:divBdr>
                                    <w:top w:val="none" w:sz="0" w:space="0" w:color="auto"/>
                                    <w:left w:val="none" w:sz="0" w:space="0" w:color="auto"/>
                                    <w:bottom w:val="none" w:sz="0" w:space="0" w:color="auto"/>
                                    <w:right w:val="none" w:sz="0" w:space="0" w:color="auto"/>
                                  </w:divBdr>
                                  <w:divsChild>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1385956280">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359749411">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579713">
      <w:bodyDiv w:val="1"/>
      <w:marLeft w:val="0"/>
      <w:marRight w:val="0"/>
      <w:marTop w:val="0"/>
      <w:marBottom w:val="0"/>
      <w:divBdr>
        <w:top w:val="none" w:sz="0" w:space="0" w:color="auto"/>
        <w:left w:val="none" w:sz="0" w:space="0" w:color="auto"/>
        <w:bottom w:val="none" w:sz="0" w:space="0" w:color="auto"/>
        <w:right w:val="none" w:sz="0" w:space="0" w:color="auto"/>
      </w:divBdr>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1162047847">
                                                          <w:marLeft w:val="0"/>
                                                          <w:marRight w:val="0"/>
                                                          <w:marTop w:val="0"/>
                                                          <w:marBottom w:val="0"/>
                                                          <w:divBdr>
                                                            <w:top w:val="none" w:sz="0" w:space="0" w:color="auto"/>
                                                            <w:left w:val="none" w:sz="0" w:space="0" w:color="auto"/>
                                                            <w:bottom w:val="none" w:sz="0" w:space="0" w:color="auto"/>
                                                            <w:right w:val="none" w:sz="0" w:space="0" w:color="auto"/>
                                                          </w:divBdr>
                                                        </w:div>
                                                        <w:div w:id="72811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1066151849">
      <w:bodyDiv w:val="1"/>
      <w:marLeft w:val="0"/>
      <w:marRight w:val="0"/>
      <w:marTop w:val="0"/>
      <w:marBottom w:val="0"/>
      <w:divBdr>
        <w:top w:val="none" w:sz="0" w:space="0" w:color="auto"/>
        <w:left w:val="none" w:sz="0" w:space="0" w:color="auto"/>
        <w:bottom w:val="none" w:sz="0" w:space="0" w:color="auto"/>
        <w:right w:val="none" w:sz="0" w:space="0" w:color="auto"/>
      </w:divBdr>
      <w:divsChild>
        <w:div w:id="711727407">
          <w:marLeft w:val="0"/>
          <w:marRight w:val="0"/>
          <w:marTop w:val="0"/>
          <w:marBottom w:val="0"/>
          <w:divBdr>
            <w:top w:val="none" w:sz="0" w:space="0" w:color="auto"/>
            <w:left w:val="none" w:sz="0" w:space="0" w:color="auto"/>
            <w:bottom w:val="none" w:sz="0" w:space="0" w:color="auto"/>
            <w:right w:val="none" w:sz="0" w:space="0" w:color="auto"/>
          </w:divBdr>
          <w:divsChild>
            <w:div w:id="976840242">
              <w:marLeft w:val="0"/>
              <w:marRight w:val="0"/>
              <w:marTop w:val="0"/>
              <w:marBottom w:val="0"/>
              <w:divBdr>
                <w:top w:val="none" w:sz="0" w:space="0" w:color="auto"/>
                <w:left w:val="none" w:sz="0" w:space="0" w:color="auto"/>
                <w:bottom w:val="none" w:sz="0" w:space="0" w:color="auto"/>
                <w:right w:val="none" w:sz="0" w:space="0" w:color="auto"/>
              </w:divBdr>
              <w:divsChild>
                <w:div w:id="1545216167">
                  <w:marLeft w:val="0"/>
                  <w:marRight w:val="0"/>
                  <w:marTop w:val="0"/>
                  <w:marBottom w:val="0"/>
                  <w:divBdr>
                    <w:top w:val="none" w:sz="0" w:space="0" w:color="auto"/>
                    <w:left w:val="none" w:sz="0" w:space="0" w:color="auto"/>
                    <w:bottom w:val="none" w:sz="0" w:space="0" w:color="auto"/>
                    <w:right w:val="none" w:sz="0" w:space="0" w:color="auto"/>
                  </w:divBdr>
                  <w:divsChild>
                    <w:div w:id="257057444">
                      <w:marLeft w:val="0"/>
                      <w:marRight w:val="0"/>
                      <w:marTop w:val="0"/>
                      <w:marBottom w:val="0"/>
                      <w:divBdr>
                        <w:top w:val="none" w:sz="0" w:space="0" w:color="auto"/>
                        <w:left w:val="none" w:sz="0" w:space="0" w:color="auto"/>
                        <w:bottom w:val="none" w:sz="0" w:space="0" w:color="auto"/>
                        <w:right w:val="none" w:sz="0" w:space="0" w:color="auto"/>
                      </w:divBdr>
                      <w:divsChild>
                        <w:div w:id="627973089">
                          <w:marLeft w:val="0"/>
                          <w:marRight w:val="0"/>
                          <w:marTop w:val="0"/>
                          <w:marBottom w:val="0"/>
                          <w:divBdr>
                            <w:top w:val="none" w:sz="0" w:space="0" w:color="auto"/>
                            <w:left w:val="none" w:sz="0" w:space="0" w:color="auto"/>
                            <w:bottom w:val="none" w:sz="0" w:space="0" w:color="auto"/>
                            <w:right w:val="none" w:sz="0" w:space="0" w:color="auto"/>
                          </w:divBdr>
                          <w:divsChild>
                            <w:div w:id="1340814848">
                              <w:marLeft w:val="0"/>
                              <w:marRight w:val="0"/>
                              <w:marTop w:val="0"/>
                              <w:marBottom w:val="0"/>
                              <w:divBdr>
                                <w:top w:val="none" w:sz="0" w:space="0" w:color="auto"/>
                                <w:left w:val="none" w:sz="0" w:space="0" w:color="auto"/>
                                <w:bottom w:val="none" w:sz="0" w:space="0" w:color="auto"/>
                                <w:right w:val="none" w:sz="0" w:space="0" w:color="auto"/>
                              </w:divBdr>
                              <w:divsChild>
                                <w:div w:id="1678343439">
                                  <w:marLeft w:val="0"/>
                                  <w:marRight w:val="0"/>
                                  <w:marTop w:val="0"/>
                                  <w:marBottom w:val="0"/>
                                  <w:divBdr>
                                    <w:top w:val="none" w:sz="0" w:space="0" w:color="auto"/>
                                    <w:left w:val="none" w:sz="0" w:space="0" w:color="auto"/>
                                    <w:bottom w:val="none" w:sz="0" w:space="0" w:color="auto"/>
                                    <w:right w:val="none" w:sz="0" w:space="0" w:color="auto"/>
                                  </w:divBdr>
                                  <w:divsChild>
                                    <w:div w:id="202643397">
                                      <w:marLeft w:val="60"/>
                                      <w:marRight w:val="0"/>
                                      <w:marTop w:val="0"/>
                                      <w:marBottom w:val="0"/>
                                      <w:divBdr>
                                        <w:top w:val="none" w:sz="0" w:space="0" w:color="auto"/>
                                        <w:left w:val="none" w:sz="0" w:space="0" w:color="auto"/>
                                        <w:bottom w:val="none" w:sz="0" w:space="0" w:color="auto"/>
                                        <w:right w:val="none" w:sz="0" w:space="0" w:color="auto"/>
                                      </w:divBdr>
                                      <w:divsChild>
                                        <w:div w:id="257566122">
                                          <w:marLeft w:val="0"/>
                                          <w:marRight w:val="0"/>
                                          <w:marTop w:val="0"/>
                                          <w:marBottom w:val="0"/>
                                          <w:divBdr>
                                            <w:top w:val="none" w:sz="0" w:space="0" w:color="auto"/>
                                            <w:left w:val="none" w:sz="0" w:space="0" w:color="auto"/>
                                            <w:bottom w:val="none" w:sz="0" w:space="0" w:color="auto"/>
                                            <w:right w:val="none" w:sz="0" w:space="0" w:color="auto"/>
                                          </w:divBdr>
                                          <w:divsChild>
                                            <w:div w:id="560215181">
                                              <w:marLeft w:val="0"/>
                                              <w:marRight w:val="0"/>
                                              <w:marTop w:val="0"/>
                                              <w:marBottom w:val="120"/>
                                              <w:divBdr>
                                                <w:top w:val="single" w:sz="6" w:space="0" w:color="F5F5F5"/>
                                                <w:left w:val="single" w:sz="6" w:space="0" w:color="F5F5F5"/>
                                                <w:bottom w:val="single" w:sz="6" w:space="0" w:color="F5F5F5"/>
                                                <w:right w:val="single" w:sz="6" w:space="0" w:color="F5F5F5"/>
                                              </w:divBdr>
                                              <w:divsChild>
                                                <w:div w:id="1949774385">
                                                  <w:marLeft w:val="0"/>
                                                  <w:marRight w:val="0"/>
                                                  <w:marTop w:val="0"/>
                                                  <w:marBottom w:val="0"/>
                                                  <w:divBdr>
                                                    <w:top w:val="none" w:sz="0" w:space="0" w:color="auto"/>
                                                    <w:left w:val="none" w:sz="0" w:space="0" w:color="auto"/>
                                                    <w:bottom w:val="none" w:sz="0" w:space="0" w:color="auto"/>
                                                    <w:right w:val="none" w:sz="0" w:space="0" w:color="auto"/>
                                                  </w:divBdr>
                                                  <w:divsChild>
                                                    <w:div w:id="62157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1450666188">
                                      <w:marLeft w:val="0"/>
                                      <w:marRight w:val="60"/>
                                      <w:marTop w:val="0"/>
                                      <w:marBottom w:val="0"/>
                                      <w:divBdr>
                                        <w:top w:val="none" w:sz="0" w:space="0" w:color="auto"/>
                                        <w:left w:val="none" w:sz="0" w:space="0" w:color="auto"/>
                                        <w:bottom w:val="none" w:sz="0" w:space="0" w:color="auto"/>
                                        <w:right w:val="none" w:sz="0" w:space="0" w:color="auto"/>
                                      </w:divBdr>
                                      <w:divsChild>
                                        <w:div w:id="861745282">
                                          <w:marLeft w:val="0"/>
                                          <w:marRight w:val="0"/>
                                          <w:marTop w:val="0"/>
                                          <w:marBottom w:val="120"/>
                                          <w:divBdr>
                                            <w:top w:val="none" w:sz="0" w:space="0" w:color="auto"/>
                                            <w:left w:val="none" w:sz="0" w:space="0" w:color="auto"/>
                                            <w:bottom w:val="none" w:sz="0" w:space="0" w:color="auto"/>
                                            <w:right w:val="none" w:sz="0" w:space="0" w:color="auto"/>
                                          </w:divBdr>
                                          <w:divsChild>
                                            <w:div w:id="1653680461">
                                              <w:marLeft w:val="0"/>
                                              <w:marRight w:val="0"/>
                                              <w:marTop w:val="0"/>
                                              <w:marBottom w:val="0"/>
                                              <w:divBdr>
                                                <w:top w:val="none" w:sz="0" w:space="0" w:color="auto"/>
                                                <w:left w:val="none" w:sz="0" w:space="0" w:color="auto"/>
                                                <w:bottom w:val="none" w:sz="0" w:space="0" w:color="auto"/>
                                                <w:right w:val="none" w:sz="0" w:space="0" w:color="auto"/>
                                              </w:divBdr>
                                            </w:div>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sChild>
                                        </w:div>
                                        <w:div w:id="1867985247">
                                          <w:marLeft w:val="0"/>
                                          <w:marRight w:val="0"/>
                                          <w:marTop w:val="0"/>
                                          <w:marBottom w:val="0"/>
                                          <w:divBdr>
                                            <w:top w:val="none" w:sz="0" w:space="0" w:color="auto"/>
                                            <w:left w:val="none" w:sz="0" w:space="0" w:color="auto"/>
                                            <w:bottom w:val="none" w:sz="0" w:space="0" w:color="auto"/>
                                            <w:right w:val="none" w:sz="0" w:space="0" w:color="auto"/>
                                          </w:divBdr>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614482223">
                                          <w:marLeft w:val="0"/>
                                          <w:marRight w:val="0"/>
                                          <w:marTop w:val="0"/>
                                          <w:marBottom w:val="0"/>
                                          <w:divBdr>
                                            <w:top w:val="none" w:sz="0" w:space="0" w:color="auto"/>
                                            <w:left w:val="none" w:sz="0" w:space="0" w:color="auto"/>
                                            <w:bottom w:val="none" w:sz="0" w:space="0" w:color="auto"/>
                                            <w:right w:val="none" w:sz="0" w:space="0" w:color="auto"/>
                                          </w:divBdr>
                                        </w:div>
                                      </w:divsChild>
                                    </w:div>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3658A-18A9-4287-8160-B8248FB20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656</Words>
  <Characters>3745</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13</cp:revision>
  <dcterms:created xsi:type="dcterms:W3CDTF">2017-09-29T02:01:00Z</dcterms:created>
  <dcterms:modified xsi:type="dcterms:W3CDTF">2018-01-12T04:04:00Z</dcterms:modified>
</cp:coreProperties>
</file>